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60" w:lineRule="exact"/>
        <w:rPr>
          <w:rFonts w:ascii="仿宋_GB2312" w:hAnsi="仿宋" w:eastAsia="仿宋_GB2312" w:cs="Times New Roman"/>
          <w:sz w:val="32"/>
          <w:szCs w:val="32"/>
        </w:rPr>
      </w:pPr>
      <w:r>
        <w:rPr>
          <w:rFonts w:hint="eastAsia" w:ascii="楷体_GB2312" w:hAnsi="仿宋" w:eastAsia="楷体_GB2312" w:cs="楷体_GB2312"/>
          <w:sz w:val="32"/>
          <w:szCs w:val="32"/>
        </w:rPr>
        <w:t>附件：</w:t>
      </w:r>
    </w:p>
    <w:p>
      <w:pPr>
        <w:pStyle w:val="3"/>
        <w:spacing w:line="240" w:lineRule="auto"/>
        <w:jc w:val="center"/>
        <w:rPr>
          <w:rFonts w:ascii="黑体" w:hAnsi="黑体" w:eastAsia="黑体" w:cs="Times New Roman"/>
        </w:rPr>
      </w:pPr>
      <w:r>
        <w:rPr>
          <w:rFonts w:hint="eastAsia" w:ascii="黑体" w:hAnsi="黑体" w:eastAsia="黑体" w:cs="黑体"/>
        </w:rPr>
        <w:t>景德镇市自然资源和规划局</w:t>
      </w:r>
      <w:r>
        <w:rPr>
          <w:rFonts w:ascii="黑体" w:hAnsi="黑体" w:eastAsia="黑体" w:cs="黑体"/>
        </w:rPr>
        <w:t>2020</w:t>
      </w:r>
      <w:r>
        <w:rPr>
          <w:rFonts w:hint="eastAsia" w:ascii="黑体" w:hAnsi="黑体" w:eastAsia="黑体" w:cs="黑体"/>
        </w:rPr>
        <w:t>年部门预算</w:t>
      </w:r>
    </w:p>
    <w:p>
      <w:pPr>
        <w:spacing w:before="240"/>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spacing w:line="660" w:lineRule="exact"/>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景德镇市自然资源和规划局概况</w:t>
      </w:r>
    </w:p>
    <w:p>
      <w:pPr>
        <w:spacing w:line="660" w:lineRule="exact"/>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一、部门主要职责</w:t>
      </w:r>
    </w:p>
    <w:p>
      <w:pPr>
        <w:spacing w:line="660" w:lineRule="exact"/>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二、部门基本情况</w:t>
      </w:r>
    </w:p>
    <w:p>
      <w:pPr>
        <w:spacing w:line="660" w:lineRule="exact"/>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景德镇市自然资源和规划局</w:t>
      </w:r>
      <w:r>
        <w:rPr>
          <w:rFonts w:ascii="黑体" w:hAnsi="宋体" w:eastAsia="黑体" w:cs="黑体"/>
          <w:sz w:val="32"/>
          <w:szCs w:val="32"/>
        </w:rPr>
        <w:t>2020</w:t>
      </w:r>
      <w:r>
        <w:rPr>
          <w:rFonts w:hint="eastAsia" w:ascii="黑体" w:hAnsi="宋体" w:eastAsia="黑体" w:cs="黑体"/>
          <w:sz w:val="32"/>
          <w:szCs w:val="32"/>
        </w:rPr>
        <w:t>年部门预算情况说明</w:t>
      </w:r>
    </w:p>
    <w:p>
      <w:pPr>
        <w:spacing w:line="660" w:lineRule="exact"/>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一、</w:t>
      </w:r>
      <w:r>
        <w:rPr>
          <w:rFonts w:ascii="仿宋_GB2312" w:hAnsi="宋体" w:eastAsia="仿宋_GB2312" w:cs="仿宋_GB2312"/>
          <w:sz w:val="32"/>
          <w:szCs w:val="32"/>
        </w:rPr>
        <w:t>2020</w:t>
      </w:r>
      <w:r>
        <w:rPr>
          <w:rFonts w:hint="eastAsia" w:ascii="仿宋_GB2312" w:hAnsi="宋体" w:eastAsia="仿宋_GB2312" w:cs="仿宋_GB2312"/>
          <w:sz w:val="32"/>
          <w:szCs w:val="32"/>
        </w:rPr>
        <w:t>年部门预算收支情况说明</w:t>
      </w:r>
    </w:p>
    <w:p>
      <w:pPr>
        <w:spacing w:line="660" w:lineRule="exact"/>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二、</w:t>
      </w:r>
      <w:r>
        <w:rPr>
          <w:rFonts w:ascii="仿宋_GB2312" w:hAnsi="宋体" w:eastAsia="仿宋_GB2312" w:cs="仿宋_GB2312"/>
          <w:sz w:val="32"/>
          <w:szCs w:val="32"/>
        </w:rPr>
        <w:t>2020</w:t>
      </w:r>
      <w:r>
        <w:rPr>
          <w:rFonts w:hint="eastAsia" w:ascii="仿宋_GB2312" w:hAnsi="宋体" w:eastAsia="仿宋_GB2312" w:cs="仿宋_GB2312"/>
          <w:sz w:val="32"/>
          <w:szCs w:val="32"/>
        </w:rPr>
        <w:t>年“三公”经费预算情况说明</w:t>
      </w:r>
    </w:p>
    <w:p>
      <w:pPr>
        <w:spacing w:line="660" w:lineRule="exact"/>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市自然资源和规划局</w:t>
      </w:r>
      <w:r>
        <w:rPr>
          <w:rFonts w:ascii="黑体" w:hAnsi="宋体" w:eastAsia="黑体" w:cs="黑体"/>
          <w:sz w:val="32"/>
          <w:szCs w:val="32"/>
        </w:rPr>
        <w:t>2020</w:t>
      </w:r>
      <w:r>
        <w:rPr>
          <w:rFonts w:hint="eastAsia" w:ascii="黑体" w:hAnsi="宋体" w:eastAsia="黑体" w:cs="黑体"/>
          <w:sz w:val="32"/>
          <w:szCs w:val="32"/>
        </w:rPr>
        <w:t>年部门预算表</w:t>
      </w:r>
    </w:p>
    <w:p>
      <w:pPr>
        <w:spacing w:line="660" w:lineRule="exact"/>
        <w:ind w:firstLine="640" w:firstLineChars="200"/>
        <w:rPr>
          <w:rFonts w:ascii="仿宋_GB2312" w:hAnsi="宋体" w:eastAsia="仿宋_GB2312" w:cs="Times New Roman"/>
          <w:sz w:val="32"/>
          <w:szCs w:val="32"/>
        </w:rPr>
      </w:pPr>
      <w:r>
        <w:rPr>
          <w:rFonts w:hint="eastAsia" w:ascii="仿宋_GB2312" w:hAnsi="宋体" w:eastAsia="仿宋_GB2312" w:cs="仿宋_GB2312"/>
          <w:sz w:val="32"/>
          <w:szCs w:val="32"/>
        </w:rPr>
        <w:t>一、《收支预算总表》</w:t>
      </w:r>
    </w:p>
    <w:p>
      <w:pPr>
        <w:spacing w:line="660" w:lineRule="exact"/>
        <w:ind w:firstLine="640" w:firstLineChars="200"/>
        <w:rPr>
          <w:rFonts w:ascii="仿宋_GB2312" w:hAnsi="宋体" w:eastAsia="仿宋_GB2312" w:cs="Times New Roman"/>
          <w:sz w:val="32"/>
          <w:szCs w:val="32"/>
        </w:rPr>
      </w:pPr>
      <w:r>
        <w:rPr>
          <w:rFonts w:hint="eastAsia" w:ascii="仿宋_GB2312" w:hAnsi="宋体" w:eastAsia="仿宋_GB2312" w:cs="仿宋_GB2312"/>
          <w:sz w:val="32"/>
          <w:szCs w:val="32"/>
        </w:rPr>
        <w:t>二、《部门收入总表》</w:t>
      </w:r>
    </w:p>
    <w:p>
      <w:pPr>
        <w:spacing w:line="660" w:lineRule="exact"/>
        <w:ind w:firstLine="640" w:firstLineChars="200"/>
        <w:rPr>
          <w:rFonts w:ascii="仿宋_GB2312" w:hAnsi="宋体" w:eastAsia="仿宋_GB2312" w:cs="Times New Roman"/>
          <w:sz w:val="32"/>
          <w:szCs w:val="32"/>
        </w:rPr>
      </w:pPr>
      <w:r>
        <w:rPr>
          <w:rFonts w:hint="eastAsia" w:ascii="仿宋_GB2312" w:hAnsi="宋体" w:eastAsia="仿宋_GB2312" w:cs="仿宋_GB2312"/>
          <w:sz w:val="32"/>
          <w:szCs w:val="32"/>
        </w:rPr>
        <w:t>三、《部门支出总表》</w:t>
      </w:r>
    </w:p>
    <w:p>
      <w:pPr>
        <w:spacing w:line="660" w:lineRule="exact"/>
        <w:ind w:firstLine="640" w:firstLineChars="200"/>
        <w:rPr>
          <w:rFonts w:ascii="仿宋_GB2312" w:hAnsi="宋体" w:eastAsia="仿宋_GB2312" w:cs="Times New Roman"/>
          <w:sz w:val="32"/>
          <w:szCs w:val="32"/>
        </w:rPr>
      </w:pPr>
      <w:r>
        <w:rPr>
          <w:rFonts w:hint="eastAsia" w:ascii="仿宋_GB2312" w:hAnsi="宋体" w:eastAsia="仿宋_GB2312" w:cs="仿宋_GB2312"/>
          <w:sz w:val="32"/>
          <w:szCs w:val="32"/>
        </w:rPr>
        <w:t>四、《财政拨款收支总表》</w:t>
      </w:r>
    </w:p>
    <w:p>
      <w:pPr>
        <w:spacing w:line="660" w:lineRule="exact"/>
        <w:ind w:firstLine="640" w:firstLineChars="200"/>
        <w:rPr>
          <w:rFonts w:ascii="仿宋_GB2312" w:hAnsi="宋体" w:eastAsia="仿宋_GB2312" w:cs="Times New Roman"/>
          <w:sz w:val="32"/>
          <w:szCs w:val="32"/>
        </w:rPr>
      </w:pPr>
      <w:r>
        <w:rPr>
          <w:rFonts w:hint="eastAsia" w:ascii="仿宋_GB2312" w:hAnsi="宋体" w:eastAsia="仿宋_GB2312" w:cs="仿宋_GB2312"/>
          <w:sz w:val="32"/>
          <w:szCs w:val="32"/>
        </w:rPr>
        <w:t>五、《一般公共预算支出表》</w:t>
      </w:r>
    </w:p>
    <w:p>
      <w:pPr>
        <w:spacing w:line="660" w:lineRule="exact"/>
        <w:ind w:firstLine="640" w:firstLineChars="200"/>
        <w:rPr>
          <w:rFonts w:ascii="仿宋_GB2312" w:hAnsi="宋体" w:eastAsia="仿宋_GB2312" w:cs="Times New Roman"/>
          <w:sz w:val="32"/>
          <w:szCs w:val="32"/>
        </w:rPr>
      </w:pPr>
      <w:r>
        <w:rPr>
          <w:rFonts w:hint="eastAsia" w:ascii="仿宋_GB2312" w:hAnsi="宋体" w:eastAsia="仿宋_GB2312" w:cs="仿宋_GB2312"/>
          <w:sz w:val="32"/>
          <w:szCs w:val="32"/>
        </w:rPr>
        <w:t>六、《一般公共预算基本支出表》</w:t>
      </w:r>
    </w:p>
    <w:p>
      <w:pPr>
        <w:spacing w:line="660" w:lineRule="exact"/>
        <w:ind w:firstLine="640" w:firstLineChars="200"/>
        <w:rPr>
          <w:rFonts w:ascii="仿宋_GB2312" w:hAnsi="宋体" w:eastAsia="仿宋_GB2312" w:cs="Times New Roman"/>
          <w:sz w:val="32"/>
          <w:szCs w:val="32"/>
        </w:rPr>
      </w:pPr>
      <w:r>
        <w:rPr>
          <w:rFonts w:hint="eastAsia" w:ascii="仿宋_GB2312" w:hAnsi="宋体" w:eastAsia="仿宋_GB2312" w:cs="仿宋_GB2312"/>
          <w:sz w:val="32"/>
          <w:szCs w:val="32"/>
        </w:rPr>
        <w:t>七、《一般公共预算“三公”经费支出表》</w:t>
      </w:r>
    </w:p>
    <w:p>
      <w:pPr>
        <w:spacing w:line="660" w:lineRule="exact"/>
        <w:ind w:firstLine="640" w:firstLineChars="200"/>
        <w:rPr>
          <w:rFonts w:ascii="仿宋_GB2312" w:hAnsi="宋体" w:eastAsia="仿宋_GB2312" w:cs="Times New Roman"/>
          <w:sz w:val="32"/>
          <w:szCs w:val="32"/>
        </w:rPr>
      </w:pPr>
      <w:r>
        <w:rPr>
          <w:rFonts w:hint="eastAsia" w:ascii="仿宋_GB2312" w:hAnsi="宋体" w:eastAsia="仿宋_GB2312" w:cs="仿宋_GB2312"/>
          <w:sz w:val="32"/>
          <w:szCs w:val="32"/>
        </w:rPr>
        <w:t>八、《政府性基金预算支出表》</w:t>
      </w:r>
    </w:p>
    <w:p>
      <w:pPr>
        <w:spacing w:line="660" w:lineRule="exact"/>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rPr>
          <w:rFonts w:ascii="黑体" w:hAnsi="宋体" w:eastAsia="黑体" w:cs="Times New Roman"/>
          <w:sz w:val="32"/>
          <w:szCs w:val="32"/>
        </w:rPr>
      </w:pPr>
      <w:r>
        <w:rPr>
          <w:rFonts w:hint="eastAsia" w:ascii="黑体" w:hAnsi="宋体" w:eastAsia="黑体" w:cs="黑体"/>
          <w:sz w:val="32"/>
          <w:szCs w:val="32"/>
        </w:rPr>
        <w:t>第一部分景德镇市自然资源和规划局概况</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一、部门主要职责</w:t>
      </w:r>
    </w:p>
    <w:p>
      <w:pPr>
        <w:pStyle w:val="5"/>
        <w:spacing w:before="0" w:beforeAutospacing="0" w:after="0" w:afterAutospacing="0" w:line="560" w:lineRule="exact"/>
        <w:ind w:firstLine="482"/>
        <w:rPr>
          <w:rFonts w:hint="eastAsia" w:ascii="仿宋_GB2312" w:eastAsia="仿宋_GB2312" w:cs="仿宋_GB2312"/>
          <w:sz w:val="32"/>
          <w:szCs w:val="32"/>
        </w:rPr>
      </w:pPr>
      <w:r>
        <w:rPr>
          <w:rFonts w:hint="eastAsia" w:ascii="仿宋_GB2312" w:eastAsia="仿宋_GB2312" w:cs="仿宋_GB2312"/>
          <w:sz w:val="32"/>
          <w:szCs w:val="32"/>
          <w:lang w:eastAsia="zh-CN"/>
        </w:rPr>
        <w:t>景德镇市自然资源和规划</w:t>
      </w:r>
      <w:r>
        <w:rPr>
          <w:rFonts w:hint="eastAsia" w:ascii="仿宋_GB2312" w:eastAsia="仿宋_GB2312" w:cs="仿宋_GB2312"/>
          <w:sz w:val="32"/>
          <w:szCs w:val="32"/>
        </w:rPr>
        <w:t>局是主管工作的市政府组成部门，主要职责是：</w:t>
      </w:r>
    </w:p>
    <w:p>
      <w:pPr>
        <w:pStyle w:val="5"/>
        <w:spacing w:before="0" w:beforeAutospacing="0" w:after="0" w:afterAutospacing="0" w:line="560" w:lineRule="exact"/>
        <w:ind w:firstLine="482"/>
        <w:rPr>
          <w:rFonts w:ascii="仿宋" w:hAnsi="仿宋" w:eastAsia="仿宋" w:cs="Times New Roman"/>
          <w:color w:val="000000"/>
          <w:sz w:val="32"/>
          <w:szCs w:val="32"/>
        </w:rPr>
      </w:pPr>
      <w:r>
        <w:rPr>
          <w:rFonts w:hint="eastAsia" w:ascii="仿宋" w:hAnsi="仿宋" w:eastAsia="仿宋" w:cs="仿宋"/>
          <w:color w:val="000000"/>
          <w:sz w:val="32"/>
          <w:szCs w:val="32"/>
        </w:rPr>
        <w:t>（一）履行全民所有土地、矿产、森林、草原（草地）、湿地、水等自然资源资产所有者职责和所有国土空间用途管制职责。贯彻执行国家、省自然资源和国土空间规划及测绘等法律法规，拟订并组织实施自然资源和国土空间规划及测绘等政策措施。</w:t>
      </w:r>
    </w:p>
    <w:p>
      <w:pPr>
        <w:pStyle w:val="5"/>
        <w:spacing w:before="0" w:beforeAutospacing="0" w:after="0" w:afterAutospacing="0" w:line="560" w:lineRule="exact"/>
        <w:ind w:firstLine="482"/>
        <w:rPr>
          <w:rFonts w:ascii="仿宋" w:hAnsi="仿宋" w:eastAsia="仿宋" w:cs="Times New Roman"/>
          <w:color w:val="000000"/>
          <w:sz w:val="32"/>
          <w:szCs w:val="32"/>
        </w:rPr>
      </w:pPr>
      <w:r>
        <w:rPr>
          <w:rFonts w:hint="eastAsia" w:ascii="仿宋" w:hAnsi="仿宋" w:eastAsia="仿宋" w:cs="仿宋"/>
          <w:color w:val="000000"/>
          <w:sz w:val="32"/>
          <w:szCs w:val="32"/>
        </w:rPr>
        <w:t>（二）负责自然资源调查监测评价和统一确权登记工作。贯彻执行国家、省自然资源调查监测评价的指标体系和统计标准，建立统一规范的自然资源调查监测评价制度。实施自然资源基础调查、专项调查和监测。负责自然资源调查监测评价成果的监督管理和信息发布。负责市本级自然资源调查监测评价工作，指导县（市）自然资源调查监测评价工作。制定各类自然资源和不动产统一确权登记、权籍调查、不动产测绘、争议调处、成果应用的制度、标准、规范。建立健全全市自然资源和不动产登记、交易信息管理基础平台。负责市本级自然资源和不动产登记、交易资料收集、整理、共享、汇交管理等，提供社会查询服务。指导监督县（市）自然资源和不动产确权登记工作。</w:t>
      </w:r>
    </w:p>
    <w:p>
      <w:pPr>
        <w:pStyle w:val="5"/>
        <w:spacing w:before="0" w:beforeAutospacing="0" w:after="0" w:afterAutospacing="0" w:line="560" w:lineRule="exact"/>
        <w:ind w:firstLine="482"/>
        <w:rPr>
          <w:rFonts w:ascii="仿宋" w:hAnsi="仿宋" w:eastAsia="仿宋" w:cs="Times New Roman"/>
          <w:color w:val="000000"/>
          <w:sz w:val="32"/>
          <w:szCs w:val="32"/>
        </w:rPr>
      </w:pPr>
      <w:r>
        <w:rPr>
          <w:rFonts w:hint="eastAsia" w:ascii="仿宋" w:hAnsi="仿宋" w:eastAsia="仿宋" w:cs="仿宋"/>
          <w:color w:val="000000"/>
          <w:sz w:val="32"/>
          <w:szCs w:val="32"/>
        </w:rPr>
        <w:t>（三）负责自然资源资产有偿使用和合理开发利用工作。贯彻执行全民所有自然资源资产统计制度，负责全民所有自然资源资产核算。编制全民所有自然资源资产负债表，执行考核标准。执行全民所有自然资源资产划拨、出让、租赁、作价出资和土地储备政策，合理配置全民所有自然资源资产。负责自然资源资产价值评估管理，依法征收相关资产收益。贯彻执行自然资源发展规划，执行自然资源开发利用标准，建立政府公示自然资源价格体系，组织开展自然资源分等定级价格评估，开展自然资源利用评价考核，指导节约集约利用。负责自然资源市场监管。组织研究自然资源管理涉及宏观调控、区域协调和城乡统筹的政策措施。</w:t>
      </w:r>
    </w:p>
    <w:p>
      <w:pPr>
        <w:pStyle w:val="5"/>
        <w:spacing w:before="0" w:beforeAutospacing="0" w:after="0" w:afterAutospacing="0" w:line="560" w:lineRule="exact"/>
        <w:ind w:firstLine="482"/>
        <w:rPr>
          <w:rFonts w:ascii="仿宋" w:hAnsi="仿宋" w:eastAsia="仿宋" w:cs="Times New Roman"/>
          <w:color w:val="000000"/>
          <w:sz w:val="32"/>
          <w:szCs w:val="32"/>
        </w:rPr>
      </w:pPr>
      <w:r>
        <w:rPr>
          <w:rFonts w:hint="eastAsia" w:ascii="仿宋" w:hAnsi="仿宋" w:eastAsia="仿宋" w:cs="仿宋"/>
          <w:color w:val="000000"/>
          <w:sz w:val="32"/>
          <w:szCs w:val="32"/>
        </w:rPr>
        <w:t>（四）负责建立空间规划体系。落实主体功能区战略和制度，组织编制和修订市本级国土空间规划和相关专项规划，指导和审查县（市）国土空间规划和相关专项规划。拟订规划编制计划，提出年度规划编制任务建议并组织实施。开展资源环境承载力和国土空间开发适宜性评价，建立国土空间规划实施监测、评估和预警体系。组织划定生态保护红线、永久基本农田、城镇开发边界等控制线，构建节约资源和保护环境的生产、生活、生态空间布局。</w:t>
      </w:r>
    </w:p>
    <w:p>
      <w:pPr>
        <w:pStyle w:val="5"/>
        <w:spacing w:before="0" w:beforeAutospacing="0" w:after="0" w:afterAutospacing="0" w:line="560" w:lineRule="exact"/>
        <w:ind w:firstLine="482"/>
        <w:rPr>
          <w:rFonts w:ascii="仿宋" w:hAnsi="仿宋" w:eastAsia="仿宋" w:cs="Times New Roman"/>
          <w:color w:val="000000"/>
          <w:sz w:val="32"/>
          <w:szCs w:val="32"/>
        </w:rPr>
      </w:pPr>
      <w:r>
        <w:rPr>
          <w:rFonts w:hint="eastAsia" w:ascii="仿宋" w:hAnsi="仿宋" w:eastAsia="仿宋" w:cs="仿宋"/>
          <w:color w:val="000000"/>
          <w:sz w:val="32"/>
          <w:szCs w:val="32"/>
        </w:rPr>
        <w:t>（五）负责组织实施批准的国土空间规划和相关专项规划。建立健全国土空间用途管制制度，研究拟订城乡规划措施并监督实施。贯彻执行国土空间规划和建设项目规划管理的法律法规，研究制定国土空间规划和建设项目规划管理的规定、细则、实施办法。组织拟订并实施土地等自然资源年度利用计划。负责市本级各类建设项目规划审批工作，指导并监督县（市）各类建设项目规划审批工作。负责土地等国土空间用途转用工作。负责土地征收征用储备工作。承担报国务院、省政府、市政府批准的土地转用、征收征用工作。</w:t>
      </w:r>
    </w:p>
    <w:p>
      <w:pPr>
        <w:pStyle w:val="5"/>
        <w:spacing w:before="0" w:beforeAutospacing="0" w:after="0" w:afterAutospacing="0" w:line="560" w:lineRule="exact"/>
        <w:ind w:firstLine="482"/>
        <w:rPr>
          <w:rFonts w:ascii="仿宋" w:hAnsi="仿宋" w:eastAsia="仿宋" w:cs="Times New Roman"/>
          <w:color w:val="000000"/>
          <w:sz w:val="32"/>
          <w:szCs w:val="32"/>
        </w:rPr>
      </w:pPr>
      <w:r>
        <w:rPr>
          <w:rFonts w:hint="eastAsia" w:ascii="仿宋" w:hAnsi="仿宋" w:eastAsia="仿宋" w:cs="仿宋"/>
          <w:color w:val="000000"/>
          <w:sz w:val="32"/>
          <w:szCs w:val="32"/>
        </w:rPr>
        <w:t>（六）负责统筹国土空间生态修复。牵头组织编制国土空间生态修复规划并实施有关生态修复重大工程。负责国土空间综合整治、土地整理复垦、矿山地质环境恢复治理、矿业遗迹保护等工作。牵头建立和实施生态保护补偿等制度，制定合理利用社会资金进行生态修复的政策措施，提出重大备选项目。</w:t>
      </w:r>
    </w:p>
    <w:p>
      <w:pPr>
        <w:pStyle w:val="5"/>
        <w:spacing w:before="0" w:beforeAutospacing="0" w:after="0" w:afterAutospacing="0" w:line="560" w:lineRule="exact"/>
        <w:ind w:firstLine="482"/>
        <w:rPr>
          <w:rFonts w:ascii="仿宋" w:hAnsi="仿宋" w:eastAsia="仿宋" w:cs="仿宋"/>
          <w:color w:val="000000"/>
          <w:sz w:val="32"/>
          <w:szCs w:val="32"/>
        </w:rPr>
      </w:pPr>
      <w:r>
        <w:rPr>
          <w:rFonts w:hint="eastAsia" w:ascii="仿宋" w:hAnsi="仿宋" w:eastAsia="仿宋" w:cs="仿宋"/>
          <w:color w:val="000000"/>
          <w:sz w:val="32"/>
          <w:szCs w:val="32"/>
        </w:rPr>
        <w:t>（七）负责组织实施最严格的耕地保护制度。贯彻执行最严格的耕地保护政策，负责耕地数量、质量、生态保护。组织实施耕地保护责任目标考核和永久基本农田特殊保护。完善并执行耕地占补平衡制度，监督占用耕地补偿制度执行情况。</w:t>
      </w:r>
      <w:r>
        <w:rPr>
          <w:rFonts w:eastAsia="仿宋" w:cs="Times New Roman"/>
          <w:color w:val="000000"/>
          <w:sz w:val="32"/>
          <w:szCs w:val="32"/>
        </w:rPr>
        <w:t>  </w:t>
      </w:r>
      <w:r>
        <w:rPr>
          <w:rFonts w:ascii="仿宋" w:hAnsi="仿宋" w:eastAsia="仿宋" w:cs="仿宋"/>
          <w:color w:val="000000"/>
          <w:sz w:val="32"/>
          <w:szCs w:val="32"/>
        </w:rPr>
        <w:t xml:space="preserve"> </w:t>
      </w:r>
    </w:p>
    <w:p>
      <w:pPr>
        <w:pStyle w:val="5"/>
        <w:spacing w:before="0" w:beforeAutospacing="0" w:after="0" w:afterAutospacing="0" w:line="560" w:lineRule="exact"/>
        <w:ind w:firstLine="482"/>
        <w:rPr>
          <w:rFonts w:ascii="仿宋" w:hAnsi="仿宋" w:eastAsia="仿宋" w:cs="Times New Roman"/>
          <w:color w:val="000000"/>
          <w:sz w:val="32"/>
          <w:szCs w:val="32"/>
        </w:rPr>
      </w:pPr>
      <w:r>
        <w:rPr>
          <w:rFonts w:hint="eastAsia" w:ascii="仿宋" w:hAnsi="仿宋" w:eastAsia="仿宋" w:cs="仿宋"/>
          <w:color w:val="000000"/>
          <w:sz w:val="32"/>
          <w:szCs w:val="32"/>
        </w:rPr>
        <w:t>（八）负责管理地质勘查相关工作。监督管理全市的地质调查、矿产勘查项目，组织实施市重大地质调查、矿产勘查专项。负责地质灾害预防和治理，监测、监督管理地下水过量开采、疏干及引发的地面沉降等地质问题。负责古生物化石等地质遗迹的监督管理。</w:t>
      </w:r>
    </w:p>
    <w:p>
      <w:pPr>
        <w:pStyle w:val="5"/>
        <w:spacing w:before="0" w:beforeAutospacing="0" w:after="0" w:afterAutospacing="0" w:line="560" w:lineRule="exact"/>
        <w:ind w:firstLine="482"/>
        <w:rPr>
          <w:rFonts w:ascii="仿宋" w:hAnsi="仿宋" w:eastAsia="仿宋" w:cs="Times New Roman"/>
          <w:color w:val="000000"/>
          <w:sz w:val="32"/>
          <w:szCs w:val="32"/>
        </w:rPr>
      </w:pPr>
      <w:r>
        <w:rPr>
          <w:rFonts w:hint="eastAsia" w:ascii="仿宋" w:hAnsi="仿宋" w:eastAsia="仿宋" w:cs="仿宋"/>
          <w:color w:val="000000"/>
          <w:sz w:val="32"/>
          <w:szCs w:val="32"/>
        </w:rPr>
        <w:t>（九）负责落实综合防灾减灾规划相关要求，组织编制地质灾害防治规划和落实上级防护标准并指导实施。组织指导协调和监督地质灾害调查评价及隐患的普查、详查、排查。指导开展群测群防、专业监测和预报预警等工作，指导开展地质灾害工程治理工作。承担地质灾害应急救援的技术支撑工作。</w:t>
      </w:r>
    </w:p>
    <w:p>
      <w:pPr>
        <w:pStyle w:val="5"/>
        <w:spacing w:before="0" w:beforeAutospacing="0" w:after="0" w:afterAutospacing="0" w:line="560" w:lineRule="exact"/>
        <w:ind w:firstLine="482"/>
        <w:rPr>
          <w:rFonts w:ascii="仿宋" w:hAnsi="仿宋" w:eastAsia="仿宋" w:cs="Times New Roman"/>
          <w:color w:val="000000"/>
          <w:sz w:val="32"/>
          <w:szCs w:val="32"/>
        </w:rPr>
      </w:pPr>
      <w:r>
        <w:rPr>
          <w:rFonts w:hint="eastAsia" w:ascii="仿宋" w:hAnsi="仿宋" w:eastAsia="仿宋" w:cs="仿宋"/>
          <w:color w:val="000000"/>
          <w:sz w:val="32"/>
          <w:szCs w:val="32"/>
        </w:rPr>
        <w:t>（十）负责矿产资源管理工作。负责权限内矿产资源储量、压覆矿产资源管理。负责矿业权管理。会同有关部门承担保护性开采的特定矿种、优势矿产的调控及相关管理工作。监督指导矿产资源合理利用和保护。</w:t>
      </w:r>
    </w:p>
    <w:p>
      <w:pPr>
        <w:pStyle w:val="5"/>
        <w:spacing w:before="0" w:beforeAutospacing="0" w:after="0" w:afterAutospacing="0" w:line="560" w:lineRule="exact"/>
        <w:ind w:firstLine="482"/>
        <w:rPr>
          <w:rFonts w:ascii="仿宋" w:hAnsi="仿宋" w:eastAsia="仿宋" w:cs="Times New Roman"/>
          <w:color w:val="000000"/>
          <w:sz w:val="32"/>
          <w:szCs w:val="32"/>
        </w:rPr>
      </w:pPr>
      <w:r>
        <w:rPr>
          <w:rFonts w:hint="eastAsia" w:ascii="仿宋" w:hAnsi="仿宋" w:eastAsia="仿宋" w:cs="仿宋"/>
          <w:color w:val="000000"/>
          <w:sz w:val="32"/>
          <w:szCs w:val="32"/>
        </w:rPr>
        <w:t>（十一）负责测绘地理信息管理工作。负责市本级基础测绘与测绘行业管理和测绘资质资格与信用管理，监督管理全市地理信息安全和市场秩序。负责地理信息公共服务和地图管理。负责测量标志保护和管理。规范和管理权限内卫星导航定位基准站。</w:t>
      </w:r>
    </w:p>
    <w:p>
      <w:pPr>
        <w:pStyle w:val="5"/>
        <w:spacing w:before="0" w:beforeAutospacing="0" w:after="0" w:afterAutospacing="0" w:line="560" w:lineRule="exact"/>
        <w:ind w:firstLine="482"/>
        <w:rPr>
          <w:rFonts w:ascii="仿宋" w:hAnsi="仿宋" w:eastAsia="仿宋" w:cs="Times New Roman"/>
          <w:color w:val="000000"/>
          <w:sz w:val="32"/>
          <w:szCs w:val="32"/>
        </w:rPr>
      </w:pPr>
      <w:r>
        <w:rPr>
          <w:rFonts w:hint="eastAsia" w:ascii="仿宋" w:hAnsi="仿宋" w:eastAsia="仿宋" w:cs="仿宋"/>
          <w:color w:val="000000"/>
          <w:sz w:val="32"/>
          <w:szCs w:val="32"/>
        </w:rPr>
        <w:t>（十二）推动自然资源领域科技发展和人才队伍建设。制定并实施自然资源领域科技创新发展和人才培养规划、计划。监督实施技术标准、规程规范。组织实施市级科技工程及创新能力建设，推进自然资源信息化和信息资料的公共服务。组织开展自然资源领域对外交流合作。组织实施自然资源和规划工作人才队伍建设政策措施，统筹推进全市自然资源和规划工作人才队伍建设。</w:t>
      </w:r>
    </w:p>
    <w:p>
      <w:pPr>
        <w:pStyle w:val="5"/>
        <w:spacing w:before="0" w:beforeAutospacing="0" w:after="0" w:afterAutospacing="0" w:line="560" w:lineRule="exact"/>
        <w:ind w:firstLine="482"/>
        <w:rPr>
          <w:rFonts w:ascii="仿宋" w:hAnsi="仿宋" w:eastAsia="仿宋" w:cs="Times New Roman"/>
          <w:color w:val="000000"/>
          <w:sz w:val="32"/>
          <w:szCs w:val="32"/>
        </w:rPr>
      </w:pPr>
      <w:r>
        <w:rPr>
          <w:rFonts w:ascii="仿宋" w:hAnsi="仿宋" w:eastAsia="仿宋" w:cs="仿宋"/>
          <w:color w:val="000000"/>
          <w:sz w:val="32"/>
          <w:szCs w:val="32"/>
        </w:rPr>
        <w:t>(</w:t>
      </w:r>
      <w:r>
        <w:rPr>
          <w:rFonts w:hint="eastAsia" w:ascii="仿宋" w:hAnsi="仿宋" w:eastAsia="仿宋" w:cs="仿宋"/>
          <w:color w:val="000000"/>
          <w:sz w:val="32"/>
          <w:szCs w:val="32"/>
        </w:rPr>
        <w:t>十三）负责全市自然资源和规划系统安全生产方面的监督管理工作。</w:t>
      </w:r>
    </w:p>
    <w:p>
      <w:pPr>
        <w:pStyle w:val="5"/>
        <w:spacing w:before="0" w:beforeAutospacing="0" w:after="0" w:afterAutospacing="0" w:line="560" w:lineRule="exact"/>
        <w:ind w:firstLine="482"/>
        <w:rPr>
          <w:rFonts w:ascii="仿宋" w:hAnsi="仿宋" w:eastAsia="仿宋" w:cs="Times New Roman"/>
          <w:color w:val="000000"/>
          <w:sz w:val="32"/>
          <w:szCs w:val="32"/>
        </w:rPr>
      </w:pPr>
      <w:r>
        <w:rPr>
          <w:rFonts w:hint="eastAsia" w:ascii="仿宋" w:hAnsi="仿宋" w:eastAsia="仿宋" w:cs="仿宋"/>
          <w:color w:val="000000"/>
          <w:sz w:val="32"/>
          <w:szCs w:val="32"/>
        </w:rPr>
        <w:t>（十四）根据市委、市政府授权，对落实关于自然资源和国土空间规划的方针政策、决策部署及法律法规执行情况进行督察。查处自然资源开发利用和国土空间规划及测绘重大违法案件。指导县（市）有关行政执法工作。</w:t>
      </w:r>
    </w:p>
    <w:p>
      <w:pPr>
        <w:pStyle w:val="5"/>
        <w:spacing w:before="0" w:beforeAutospacing="0" w:after="0" w:afterAutospacing="0" w:line="560" w:lineRule="exact"/>
        <w:ind w:firstLine="482"/>
        <w:rPr>
          <w:rFonts w:ascii="仿宋" w:hAnsi="仿宋" w:eastAsia="仿宋" w:cs="Times New Roman"/>
          <w:color w:val="000000"/>
          <w:sz w:val="32"/>
          <w:szCs w:val="32"/>
        </w:rPr>
      </w:pPr>
      <w:r>
        <w:rPr>
          <w:rFonts w:hint="eastAsia" w:ascii="仿宋" w:hAnsi="仿宋" w:eastAsia="仿宋" w:cs="仿宋"/>
          <w:color w:val="000000"/>
          <w:sz w:val="32"/>
          <w:szCs w:val="32"/>
        </w:rPr>
        <w:t>（十五）按照中央、省要求，继续深入推进自然资源资产管理体制改革试点工作。</w:t>
      </w:r>
    </w:p>
    <w:p>
      <w:pPr>
        <w:pStyle w:val="5"/>
        <w:spacing w:before="0" w:beforeAutospacing="0" w:after="0" w:afterAutospacing="0" w:line="560" w:lineRule="exact"/>
        <w:ind w:firstLine="482"/>
        <w:rPr>
          <w:rFonts w:ascii="仿宋" w:hAnsi="仿宋" w:eastAsia="仿宋" w:cs="Times New Roman"/>
          <w:color w:val="000000"/>
          <w:sz w:val="32"/>
          <w:szCs w:val="32"/>
        </w:rPr>
      </w:pPr>
      <w:r>
        <w:rPr>
          <w:rFonts w:hint="eastAsia" w:ascii="仿宋" w:hAnsi="仿宋" w:eastAsia="仿宋" w:cs="仿宋"/>
          <w:color w:val="000000"/>
          <w:sz w:val="32"/>
          <w:szCs w:val="32"/>
        </w:rPr>
        <w:t>（十六）全市自然资源和规划系统干部管理体制，按照“分级管理，下管一级”的原则进行管理，实行双重领导，以上一级自然资源主管部门党组管理为主，所在地方党委协助管理。</w:t>
      </w:r>
    </w:p>
    <w:p>
      <w:pPr>
        <w:pStyle w:val="5"/>
        <w:spacing w:before="0" w:beforeAutospacing="0" w:after="0" w:afterAutospacing="0" w:line="560" w:lineRule="exact"/>
        <w:ind w:firstLine="482"/>
        <w:rPr>
          <w:rFonts w:ascii="仿宋" w:hAnsi="仿宋" w:eastAsia="仿宋" w:cs="Times New Roman"/>
          <w:color w:val="000000"/>
          <w:sz w:val="32"/>
          <w:szCs w:val="32"/>
        </w:rPr>
      </w:pPr>
      <w:r>
        <w:rPr>
          <w:rFonts w:hint="eastAsia" w:ascii="仿宋" w:hAnsi="仿宋" w:eastAsia="仿宋" w:cs="仿宋"/>
          <w:color w:val="000000"/>
          <w:sz w:val="32"/>
          <w:szCs w:val="32"/>
        </w:rPr>
        <w:t>（十七）统一领导和管理市林业局。</w:t>
      </w:r>
    </w:p>
    <w:p>
      <w:pPr>
        <w:pStyle w:val="5"/>
        <w:spacing w:before="0" w:beforeAutospacing="0" w:after="0" w:afterAutospacing="0" w:line="560" w:lineRule="exact"/>
        <w:ind w:firstLine="482"/>
        <w:rPr>
          <w:rFonts w:ascii="仿宋" w:hAnsi="仿宋" w:eastAsia="仿宋" w:cs="Times New Roman"/>
          <w:color w:val="000000"/>
          <w:sz w:val="32"/>
          <w:szCs w:val="32"/>
        </w:rPr>
      </w:pPr>
      <w:r>
        <w:rPr>
          <w:rFonts w:hint="eastAsia" w:ascii="仿宋" w:hAnsi="仿宋" w:eastAsia="仿宋" w:cs="仿宋"/>
          <w:sz w:val="32"/>
          <w:szCs w:val="32"/>
        </w:rPr>
        <w:t>（十八）完成省自然资源厅和市委、市政府交办的其他任务</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二、部门基本情况</w:t>
      </w:r>
    </w:p>
    <w:p>
      <w:pPr>
        <w:ind w:firstLine="640" w:firstLineChars="200"/>
        <w:rPr>
          <w:rFonts w:ascii="仿宋_GB2312" w:hAnsi="宋体" w:eastAsia="仿宋_GB2312" w:cs="Times New Roman"/>
          <w:sz w:val="32"/>
          <w:szCs w:val="32"/>
        </w:rPr>
      </w:pPr>
      <w:r>
        <w:rPr>
          <w:rFonts w:hint="eastAsia" w:ascii="仿宋_GB2312" w:hAnsi="宋体" w:eastAsia="仿宋_GB2312" w:cs="仿宋_GB2312"/>
          <w:sz w:val="32"/>
          <w:szCs w:val="32"/>
        </w:rPr>
        <w:t>市自然资源和规划局共有预算单位</w:t>
      </w:r>
      <w:r>
        <w:rPr>
          <w:rFonts w:ascii="仿宋_GB2312" w:hAnsi="宋体" w:eastAsia="仿宋_GB2312" w:cs="仿宋_GB2312"/>
          <w:sz w:val="32"/>
          <w:szCs w:val="32"/>
        </w:rPr>
        <w:t>15</w:t>
      </w:r>
      <w:r>
        <w:rPr>
          <w:rFonts w:hint="eastAsia" w:ascii="仿宋_GB2312" w:hAnsi="宋体" w:eastAsia="仿宋_GB2312" w:cs="仿宋_GB2312"/>
          <w:sz w:val="32"/>
          <w:szCs w:val="32"/>
        </w:rPr>
        <w:t>个，包括市自然资源和规划局本级和</w:t>
      </w:r>
      <w:r>
        <w:rPr>
          <w:rFonts w:ascii="仿宋_GB2312" w:hAnsi="宋体" w:eastAsia="仿宋_GB2312" w:cs="仿宋_GB2312"/>
          <w:sz w:val="32"/>
          <w:szCs w:val="32"/>
        </w:rPr>
        <w:t>14</w:t>
      </w:r>
      <w:r>
        <w:rPr>
          <w:rFonts w:hint="eastAsia" w:ascii="仿宋_GB2312" w:hAnsi="宋体" w:eastAsia="仿宋_GB2312" w:cs="仿宋_GB2312"/>
          <w:sz w:val="32"/>
          <w:szCs w:val="32"/>
        </w:rPr>
        <w:t>个所属二级预算单位。编制数为</w:t>
      </w:r>
      <w:r>
        <w:rPr>
          <w:rFonts w:hint="eastAsia" w:ascii="仿宋_GB2312" w:hAnsi="宋体" w:eastAsia="仿宋_GB2312" w:cs="仿宋_GB2312"/>
          <w:sz w:val="32"/>
          <w:szCs w:val="32"/>
          <w:lang w:val="en-US" w:eastAsia="zh-CN"/>
        </w:rPr>
        <w:t>247</w:t>
      </w:r>
      <w:r>
        <w:rPr>
          <w:rFonts w:hint="eastAsia" w:ascii="仿宋_GB2312" w:hAnsi="宋体" w:eastAsia="仿宋_GB2312" w:cs="仿宋_GB2312"/>
          <w:sz w:val="32"/>
          <w:szCs w:val="32"/>
        </w:rPr>
        <w:t>人，其中行政编制</w:t>
      </w:r>
      <w:r>
        <w:rPr>
          <w:rFonts w:hint="eastAsia" w:ascii="仿宋_GB2312" w:hAnsi="宋体" w:eastAsia="仿宋_GB2312" w:cs="仿宋_GB2312"/>
          <w:sz w:val="32"/>
          <w:szCs w:val="32"/>
          <w:lang w:val="en-US" w:eastAsia="zh-CN"/>
        </w:rPr>
        <w:t>38</w:t>
      </w:r>
      <w:r>
        <w:rPr>
          <w:rFonts w:hint="eastAsia" w:ascii="仿宋_GB2312" w:hAnsi="宋体" w:eastAsia="仿宋_GB2312" w:cs="仿宋_GB2312"/>
          <w:sz w:val="32"/>
          <w:szCs w:val="32"/>
        </w:rPr>
        <w:t>人、</w:t>
      </w:r>
      <w:r>
        <w:rPr>
          <w:rFonts w:hint="eastAsia" w:ascii="仿宋_GB2312" w:hAnsi="宋体" w:eastAsia="仿宋_GB2312" w:cs="仿宋_GB2312"/>
          <w:sz w:val="32"/>
          <w:szCs w:val="32"/>
          <w:lang w:eastAsia="zh-CN"/>
        </w:rPr>
        <w:t>参照公务员管理的事业编制</w:t>
      </w:r>
      <w:r>
        <w:rPr>
          <w:rFonts w:hint="eastAsia" w:ascii="仿宋_GB2312" w:hAnsi="宋体" w:eastAsia="仿宋_GB2312" w:cs="仿宋_GB2312"/>
          <w:sz w:val="32"/>
          <w:szCs w:val="32"/>
          <w:lang w:val="en-US" w:eastAsia="zh-CN"/>
        </w:rPr>
        <w:t>58人，</w:t>
      </w:r>
      <w:r>
        <w:rPr>
          <w:rFonts w:hint="eastAsia" w:ascii="仿宋_GB2312" w:hAnsi="宋体" w:eastAsia="仿宋_GB2312" w:cs="仿宋_GB2312"/>
          <w:sz w:val="32"/>
          <w:szCs w:val="32"/>
        </w:rPr>
        <w:t>全额补助事业编制</w:t>
      </w:r>
      <w:r>
        <w:rPr>
          <w:rFonts w:hint="eastAsia" w:ascii="仿宋_GB2312" w:hAnsi="宋体" w:eastAsia="仿宋_GB2312" w:cs="仿宋_GB2312"/>
          <w:sz w:val="32"/>
          <w:szCs w:val="32"/>
          <w:lang w:val="en-US" w:eastAsia="zh-CN"/>
        </w:rPr>
        <w:t>151</w:t>
      </w:r>
      <w:r>
        <w:rPr>
          <w:rFonts w:hint="eastAsia" w:ascii="仿宋_GB2312" w:hAnsi="宋体" w:eastAsia="仿宋_GB2312" w:cs="仿宋_GB2312"/>
          <w:sz w:val="32"/>
          <w:szCs w:val="32"/>
        </w:rPr>
        <w:t>人；实有人数</w:t>
      </w:r>
      <w:r>
        <w:rPr>
          <w:rFonts w:hint="eastAsia" w:ascii="仿宋_GB2312" w:hAnsi="宋体" w:eastAsia="仿宋_GB2312" w:cs="仿宋_GB2312"/>
          <w:sz w:val="32"/>
          <w:szCs w:val="32"/>
          <w:lang w:val="en-US" w:eastAsia="zh-CN"/>
        </w:rPr>
        <w:t>280</w:t>
      </w:r>
      <w:r>
        <w:rPr>
          <w:rFonts w:hint="eastAsia" w:ascii="仿宋_GB2312" w:hAnsi="宋体" w:eastAsia="仿宋_GB2312" w:cs="仿宋_GB2312"/>
          <w:sz w:val="32"/>
          <w:szCs w:val="32"/>
        </w:rPr>
        <w:t>人，其中在职人数为</w:t>
      </w:r>
      <w:r>
        <w:rPr>
          <w:rFonts w:hint="eastAsia" w:ascii="仿宋_GB2312" w:hAnsi="宋体" w:eastAsia="仿宋_GB2312" w:cs="仿宋_GB2312"/>
          <w:sz w:val="32"/>
          <w:szCs w:val="32"/>
          <w:lang w:val="en-US" w:eastAsia="zh-CN"/>
        </w:rPr>
        <w:t>184</w:t>
      </w:r>
      <w:r>
        <w:rPr>
          <w:rFonts w:hint="eastAsia" w:ascii="仿宋_GB2312" w:hAnsi="宋体" w:eastAsia="仿宋_GB2312" w:cs="仿宋_GB2312"/>
          <w:sz w:val="32"/>
          <w:szCs w:val="32"/>
        </w:rPr>
        <w:t>人，包括行政人员</w:t>
      </w:r>
      <w:r>
        <w:rPr>
          <w:rFonts w:hint="eastAsia" w:ascii="仿宋_GB2312" w:hAnsi="宋体" w:eastAsia="仿宋_GB2312" w:cs="仿宋_GB2312"/>
          <w:sz w:val="32"/>
          <w:szCs w:val="32"/>
          <w:lang w:val="en-US" w:eastAsia="zh-CN"/>
        </w:rPr>
        <w:t>30</w:t>
      </w:r>
      <w:r>
        <w:rPr>
          <w:rFonts w:hint="eastAsia" w:ascii="仿宋_GB2312" w:hAnsi="宋体" w:eastAsia="仿宋_GB2312" w:cs="仿宋_GB2312"/>
          <w:sz w:val="32"/>
          <w:szCs w:val="32"/>
        </w:rPr>
        <w:t>人、</w:t>
      </w:r>
      <w:r>
        <w:rPr>
          <w:rFonts w:hint="eastAsia" w:ascii="仿宋_GB2312" w:hAnsi="宋体" w:eastAsia="仿宋_GB2312" w:cs="仿宋_GB2312"/>
          <w:sz w:val="32"/>
          <w:szCs w:val="32"/>
          <w:lang w:eastAsia="zh-CN"/>
        </w:rPr>
        <w:t>参照公务员管理的事业人员</w:t>
      </w:r>
      <w:r>
        <w:rPr>
          <w:rFonts w:hint="eastAsia" w:ascii="仿宋_GB2312" w:hAnsi="宋体" w:eastAsia="仿宋_GB2312" w:cs="仿宋_GB2312"/>
          <w:sz w:val="32"/>
          <w:szCs w:val="32"/>
          <w:lang w:val="en-US" w:eastAsia="zh-CN"/>
        </w:rPr>
        <w:t>52人，</w:t>
      </w:r>
      <w:r>
        <w:rPr>
          <w:rFonts w:hint="eastAsia" w:ascii="仿宋_GB2312" w:hAnsi="宋体" w:eastAsia="仿宋_GB2312" w:cs="仿宋_GB2312"/>
          <w:sz w:val="32"/>
          <w:szCs w:val="32"/>
        </w:rPr>
        <w:t>全额补助事业人员</w:t>
      </w:r>
      <w:r>
        <w:rPr>
          <w:rFonts w:hint="eastAsia" w:ascii="仿宋_GB2312" w:hAnsi="宋体" w:eastAsia="仿宋_GB2312" w:cs="仿宋_GB2312"/>
          <w:sz w:val="32"/>
          <w:szCs w:val="32"/>
          <w:lang w:val="en-US" w:eastAsia="zh-CN"/>
        </w:rPr>
        <w:t>102</w:t>
      </w:r>
      <w:r>
        <w:rPr>
          <w:rFonts w:hint="eastAsia" w:ascii="仿宋_GB2312" w:hAnsi="宋体" w:eastAsia="仿宋_GB2312" w:cs="仿宋_GB2312"/>
          <w:sz w:val="32"/>
          <w:szCs w:val="32"/>
        </w:rPr>
        <w:t>人；离休人员</w:t>
      </w:r>
      <w:r>
        <w:rPr>
          <w:rFonts w:hint="eastAsia" w:ascii="仿宋_GB2312" w:hAnsi="宋体" w:eastAsia="仿宋_GB2312" w:cs="仿宋_GB2312"/>
          <w:sz w:val="32"/>
          <w:szCs w:val="32"/>
          <w:lang w:val="en-US" w:eastAsia="zh-CN"/>
        </w:rPr>
        <w:t>1</w:t>
      </w:r>
      <w:r>
        <w:rPr>
          <w:rFonts w:hint="eastAsia" w:ascii="仿宋_GB2312" w:hAnsi="宋体" w:eastAsia="仿宋_GB2312" w:cs="仿宋_GB2312"/>
          <w:sz w:val="32"/>
          <w:szCs w:val="32"/>
        </w:rPr>
        <w:t>人；退休人员</w:t>
      </w:r>
      <w:r>
        <w:rPr>
          <w:rFonts w:hint="eastAsia" w:ascii="仿宋_GB2312" w:hAnsi="宋体" w:eastAsia="仿宋_GB2312" w:cs="仿宋_GB2312"/>
          <w:sz w:val="32"/>
          <w:szCs w:val="32"/>
          <w:lang w:val="en-US" w:eastAsia="zh-CN"/>
        </w:rPr>
        <w:t>91</w:t>
      </w:r>
      <w:r>
        <w:rPr>
          <w:rFonts w:hint="eastAsia" w:ascii="仿宋_GB2312" w:hAnsi="宋体" w:eastAsia="仿宋_GB2312" w:cs="仿宋_GB2312"/>
          <w:sz w:val="32"/>
          <w:szCs w:val="32"/>
        </w:rPr>
        <w:t>人</w:t>
      </w:r>
      <w:r>
        <w:rPr>
          <w:rFonts w:hint="eastAsia" w:ascii="仿宋_GB2312" w:hAnsi="宋体" w:eastAsia="仿宋_GB2312" w:cs="仿宋_GB2312"/>
          <w:sz w:val="32"/>
          <w:szCs w:val="32"/>
          <w:lang w:eastAsia="zh-CN"/>
        </w:rPr>
        <w:t>，遗属</w:t>
      </w:r>
      <w:r>
        <w:rPr>
          <w:rFonts w:hint="eastAsia" w:ascii="仿宋_GB2312" w:hAnsi="宋体" w:eastAsia="仿宋_GB2312" w:cs="仿宋_GB2312"/>
          <w:sz w:val="32"/>
          <w:szCs w:val="32"/>
          <w:lang w:val="en-US" w:eastAsia="zh-CN"/>
        </w:rPr>
        <w:t>4人</w:t>
      </w:r>
      <w:r>
        <w:rPr>
          <w:rFonts w:hint="eastAsia" w:ascii="仿宋_GB2312" w:hAnsi="宋体" w:eastAsia="仿宋_GB2312" w:cs="仿宋_GB2312"/>
          <w:sz w:val="32"/>
          <w:szCs w:val="32"/>
        </w:rPr>
        <w:t>。</w:t>
      </w:r>
    </w:p>
    <w:p>
      <w:pPr>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lang w:eastAsia="zh-CN"/>
        </w:rPr>
        <w:t>市自然资源和规划</w:t>
      </w:r>
      <w:r>
        <w:rPr>
          <w:rFonts w:hint="eastAsia" w:ascii="黑体" w:hAnsi="宋体" w:eastAsia="黑体" w:cs="黑体"/>
          <w:sz w:val="32"/>
          <w:szCs w:val="32"/>
        </w:rPr>
        <w:t>局</w:t>
      </w:r>
      <w:r>
        <w:rPr>
          <w:rFonts w:ascii="黑体" w:hAnsi="宋体" w:eastAsia="黑体" w:cs="黑体"/>
          <w:sz w:val="32"/>
          <w:szCs w:val="32"/>
        </w:rPr>
        <w:t>2020</w:t>
      </w:r>
      <w:r>
        <w:rPr>
          <w:rFonts w:hint="eastAsia" w:ascii="黑体" w:hAnsi="宋体" w:eastAsia="黑体" w:cs="黑体"/>
          <w:sz w:val="32"/>
          <w:szCs w:val="32"/>
        </w:rPr>
        <w:t>年部门预算情况说明</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一、</w:t>
      </w:r>
      <w:r>
        <w:rPr>
          <w:rFonts w:ascii="仿宋_GB2312" w:hAnsi="宋体" w:eastAsia="仿宋_GB2312" w:cs="仿宋_GB2312"/>
          <w:b/>
          <w:bCs/>
          <w:sz w:val="32"/>
          <w:szCs w:val="32"/>
        </w:rPr>
        <w:t>2020</w:t>
      </w:r>
      <w:r>
        <w:rPr>
          <w:rFonts w:hint="eastAsia" w:ascii="仿宋_GB2312" w:hAnsi="宋体" w:eastAsia="仿宋_GB2312" w:cs="仿宋_GB2312"/>
          <w:b/>
          <w:bCs/>
          <w:sz w:val="32"/>
          <w:szCs w:val="32"/>
        </w:rPr>
        <w:t>年部门预算收支情况说明</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ind w:firstLine="600"/>
        <w:rPr>
          <w:rFonts w:ascii="仿宋_GB2312" w:eastAsia="仿宋_GB2312" w:cs="Times New Roman"/>
          <w:sz w:val="32"/>
          <w:szCs w:val="32"/>
        </w:rPr>
      </w:pPr>
      <w:r>
        <w:rPr>
          <w:rFonts w:ascii="仿宋_GB2312" w:hAnsi="宋体" w:eastAsia="仿宋_GB2312" w:cs="仿宋_GB2312"/>
          <w:sz w:val="32"/>
          <w:szCs w:val="32"/>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景德镇市自然资源和规划</w:t>
      </w:r>
      <w:r>
        <w:rPr>
          <w:rFonts w:hint="eastAsia" w:ascii="仿宋_GB2312" w:hAnsi="宋体" w:eastAsia="仿宋_GB2312" w:cs="仿宋_GB2312"/>
          <w:sz w:val="32"/>
          <w:szCs w:val="32"/>
        </w:rPr>
        <w:t>局收入预算总额为</w:t>
      </w:r>
      <w:r>
        <w:rPr>
          <w:rFonts w:hint="eastAsia" w:ascii="仿宋_GB2312" w:hAnsi="宋体" w:eastAsia="仿宋_GB2312" w:cs="仿宋_GB2312"/>
          <w:sz w:val="32"/>
          <w:szCs w:val="32"/>
          <w:lang w:val="en-US" w:eastAsia="zh-CN"/>
        </w:rPr>
        <w:t>10407.06</w:t>
      </w:r>
      <w:r>
        <w:rPr>
          <w:rFonts w:hint="eastAsia" w:ascii="仿宋_GB2312" w:hAnsi="宋体" w:eastAsia="仿宋_GB2312" w:cs="仿宋_GB2312"/>
          <w:sz w:val="32"/>
          <w:szCs w:val="32"/>
        </w:rPr>
        <w:t>万元，与上年预算相比</w:t>
      </w:r>
      <w:r>
        <w:rPr>
          <w:rFonts w:hint="eastAsia" w:ascii="仿宋_GB2312" w:hAnsi="宋体" w:eastAsia="仿宋_GB2312" w:cs="仿宋_GB2312"/>
          <w:sz w:val="32"/>
          <w:szCs w:val="32"/>
          <w:lang w:eastAsia="zh-CN"/>
        </w:rPr>
        <w:t>增长</w:t>
      </w:r>
      <w:r>
        <w:rPr>
          <w:rFonts w:hint="eastAsia" w:ascii="仿宋_GB2312" w:hAnsi="宋体" w:eastAsia="仿宋_GB2312" w:cs="仿宋_GB2312"/>
          <w:sz w:val="32"/>
          <w:szCs w:val="32"/>
          <w:lang w:val="en-US" w:eastAsia="zh-CN"/>
        </w:rPr>
        <w:t>13%</w:t>
      </w:r>
      <w:r>
        <w:rPr>
          <w:rFonts w:hint="eastAsia" w:ascii="仿宋_GB2312" w:hAnsi="宋体" w:eastAsia="仿宋_GB2312" w:cs="仿宋_GB2312"/>
          <w:sz w:val="32"/>
          <w:szCs w:val="32"/>
          <w:lang w:eastAsia="zh-CN"/>
        </w:rPr>
        <w:t>，主要原因是机构合并，新增</w:t>
      </w:r>
      <w:r>
        <w:rPr>
          <w:rFonts w:hint="eastAsia" w:ascii="仿宋_GB2312" w:hAnsi="宋体" w:eastAsia="仿宋_GB2312" w:cs="仿宋_GB2312"/>
          <w:sz w:val="32"/>
          <w:szCs w:val="32"/>
          <w:lang w:val="en-US" w:eastAsia="zh-CN"/>
        </w:rPr>
        <w:t>1家预算单位</w:t>
      </w:r>
      <w:r>
        <w:rPr>
          <w:rFonts w:hint="eastAsia" w:ascii="仿宋_GB2312" w:hAnsi="宋体" w:eastAsia="仿宋_GB2312" w:cs="仿宋_GB2312"/>
          <w:sz w:val="32"/>
          <w:szCs w:val="32"/>
          <w:lang w:eastAsia="zh-CN"/>
        </w:rPr>
        <w:t>景德镇市城市规划局。</w:t>
      </w:r>
      <w:r>
        <w:rPr>
          <w:rFonts w:hint="eastAsia" w:ascii="仿宋_GB2312" w:hAnsi="宋体" w:eastAsia="仿宋_GB2312" w:cs="仿宋_GB2312"/>
          <w:sz w:val="32"/>
          <w:szCs w:val="32"/>
        </w:rPr>
        <w:t>其中：当年公共财政拨款收入</w:t>
      </w:r>
      <w:r>
        <w:rPr>
          <w:rFonts w:hint="eastAsia" w:ascii="仿宋_GB2312" w:hAnsi="宋体" w:eastAsia="仿宋_GB2312" w:cs="仿宋_GB2312"/>
          <w:sz w:val="32"/>
          <w:szCs w:val="32"/>
          <w:lang w:val="en-US" w:eastAsia="zh-CN"/>
        </w:rPr>
        <w:t>6591.38</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63.34</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纳入预算管理的</w:t>
      </w:r>
      <w:r>
        <w:rPr>
          <w:rFonts w:hint="eastAsia" w:ascii="仿宋_GB2312" w:hAnsi="宋体" w:eastAsia="仿宋_GB2312" w:cs="仿宋_GB2312"/>
          <w:sz w:val="32"/>
          <w:szCs w:val="32"/>
        </w:rPr>
        <w:t>政府性基金拨款收入</w:t>
      </w:r>
      <w:r>
        <w:rPr>
          <w:rFonts w:hint="eastAsia" w:ascii="仿宋_GB2312" w:hAnsi="宋体" w:eastAsia="仿宋_GB2312" w:cs="仿宋_GB2312"/>
          <w:sz w:val="32"/>
          <w:szCs w:val="32"/>
          <w:lang w:val="en-US" w:eastAsia="zh-CN"/>
        </w:rPr>
        <w:t>950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9.13</w:t>
      </w:r>
      <w:r>
        <w:rPr>
          <w:rFonts w:ascii="仿宋_GB2312" w:hAnsi="宋体" w:eastAsia="仿宋_GB2312" w:cs="仿宋_GB2312"/>
          <w:sz w:val="32"/>
          <w:szCs w:val="32"/>
        </w:rPr>
        <w:t>%</w:t>
      </w:r>
      <w:r>
        <w:rPr>
          <w:rFonts w:hint="eastAsia" w:ascii="仿宋_GB2312" w:hAnsi="宋体" w:eastAsia="仿宋_GB2312" w:cs="仿宋_GB2312"/>
          <w:sz w:val="32"/>
          <w:szCs w:val="32"/>
        </w:rPr>
        <w:t>；当年其他各项收入</w:t>
      </w:r>
      <w:r>
        <w:rPr>
          <w:rFonts w:hint="eastAsia" w:ascii="仿宋_GB2312" w:hAnsi="宋体" w:eastAsia="仿宋_GB2312" w:cs="仿宋_GB2312"/>
          <w:sz w:val="32"/>
          <w:szCs w:val="32"/>
          <w:lang w:val="en-US" w:eastAsia="zh-CN"/>
        </w:rPr>
        <w:t>1153.83</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11.09</w:t>
      </w:r>
      <w:r>
        <w:rPr>
          <w:rFonts w:ascii="仿宋_GB2312" w:hAnsi="宋体" w:eastAsia="仿宋_GB2312" w:cs="仿宋_GB2312"/>
          <w:sz w:val="32"/>
          <w:szCs w:val="32"/>
        </w:rPr>
        <w:t>%</w:t>
      </w:r>
      <w:r>
        <w:rPr>
          <w:rFonts w:hint="eastAsia" w:ascii="仿宋_GB2312" w:hAnsi="宋体" w:eastAsia="仿宋_GB2312" w:cs="仿宋_GB2312"/>
          <w:sz w:val="32"/>
          <w:szCs w:val="32"/>
        </w:rPr>
        <w:t>；上年结余结转收入</w:t>
      </w:r>
      <w:r>
        <w:rPr>
          <w:rFonts w:hint="eastAsia" w:ascii="仿宋_GB2312" w:hAnsi="宋体" w:eastAsia="仿宋_GB2312" w:cs="仿宋_GB2312"/>
          <w:sz w:val="32"/>
          <w:szCs w:val="32"/>
          <w:lang w:val="en-US" w:eastAsia="zh-CN"/>
        </w:rPr>
        <w:t>1711.85</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16.45</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ind w:firstLine="640" w:firstLineChars="200"/>
        <w:rPr>
          <w:rFonts w:hint="eastAsia" w:ascii="仿宋_GB2312" w:hAnsi="宋体" w:eastAsia="仿宋_GB2312" w:cs="仿宋_GB2312"/>
          <w:sz w:val="32"/>
          <w:szCs w:val="32"/>
        </w:rPr>
      </w:pPr>
      <w:r>
        <w:rPr>
          <w:rFonts w:ascii="仿宋_GB2312" w:hAnsi="宋体" w:eastAsia="仿宋_GB2312" w:cs="仿宋_GB2312"/>
          <w:sz w:val="32"/>
          <w:szCs w:val="32"/>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景德镇市自然资源和规划</w:t>
      </w:r>
      <w:r>
        <w:rPr>
          <w:rFonts w:hint="eastAsia" w:ascii="仿宋_GB2312" w:hAnsi="宋体" w:eastAsia="仿宋_GB2312" w:cs="仿宋_GB2312"/>
          <w:sz w:val="32"/>
          <w:szCs w:val="32"/>
        </w:rPr>
        <w:t>局</w:t>
      </w:r>
      <w:r>
        <w:rPr>
          <w:rFonts w:hint="eastAsia" w:ascii="仿宋_GB2312" w:hAnsi="宋体" w:eastAsia="仿宋_GB2312" w:cs="仿宋_GB2312"/>
          <w:sz w:val="32"/>
          <w:szCs w:val="32"/>
          <w:lang w:eastAsia="zh-CN"/>
        </w:rPr>
        <w:t>支出</w:t>
      </w:r>
      <w:r>
        <w:rPr>
          <w:rFonts w:hint="eastAsia" w:ascii="仿宋_GB2312" w:hAnsi="宋体" w:eastAsia="仿宋_GB2312" w:cs="仿宋_GB2312"/>
          <w:sz w:val="32"/>
          <w:szCs w:val="32"/>
        </w:rPr>
        <w:t>预算总额为</w:t>
      </w:r>
      <w:r>
        <w:rPr>
          <w:rFonts w:hint="eastAsia" w:ascii="仿宋_GB2312" w:hAnsi="宋体" w:eastAsia="仿宋_GB2312" w:cs="仿宋_GB2312"/>
          <w:sz w:val="32"/>
          <w:szCs w:val="32"/>
          <w:lang w:val="en-US" w:eastAsia="zh-CN"/>
        </w:rPr>
        <w:t>10407.06</w:t>
      </w:r>
      <w:r>
        <w:rPr>
          <w:rFonts w:hint="eastAsia" w:ascii="仿宋_GB2312" w:hAnsi="宋体" w:eastAsia="仿宋_GB2312" w:cs="仿宋_GB2312"/>
          <w:sz w:val="32"/>
          <w:szCs w:val="32"/>
        </w:rPr>
        <w:t>万元，与上年预算相比</w:t>
      </w:r>
      <w:r>
        <w:rPr>
          <w:rFonts w:hint="eastAsia" w:ascii="仿宋_GB2312" w:hAnsi="宋体" w:eastAsia="仿宋_GB2312" w:cs="仿宋_GB2312"/>
          <w:sz w:val="32"/>
          <w:szCs w:val="32"/>
          <w:lang w:eastAsia="zh-CN"/>
        </w:rPr>
        <w:t>增长</w:t>
      </w:r>
      <w:r>
        <w:rPr>
          <w:rFonts w:hint="eastAsia" w:ascii="仿宋_GB2312" w:hAnsi="宋体" w:eastAsia="仿宋_GB2312" w:cs="仿宋_GB2312"/>
          <w:sz w:val="32"/>
          <w:szCs w:val="32"/>
          <w:lang w:val="en-US" w:eastAsia="zh-CN"/>
        </w:rPr>
        <w:t>13%</w:t>
      </w:r>
      <w:r>
        <w:rPr>
          <w:rFonts w:hint="eastAsia" w:ascii="仿宋_GB2312" w:hAnsi="宋体" w:eastAsia="仿宋_GB2312" w:cs="仿宋_GB2312"/>
          <w:sz w:val="32"/>
          <w:szCs w:val="32"/>
          <w:lang w:eastAsia="zh-CN"/>
        </w:rPr>
        <w:t>，主要原因是机构合并，新增</w:t>
      </w:r>
      <w:r>
        <w:rPr>
          <w:rFonts w:hint="eastAsia" w:ascii="仿宋_GB2312" w:hAnsi="宋体" w:eastAsia="仿宋_GB2312" w:cs="仿宋_GB2312"/>
          <w:sz w:val="32"/>
          <w:szCs w:val="32"/>
          <w:lang w:val="en-US" w:eastAsia="zh-CN"/>
        </w:rPr>
        <w:t>1家预算单位</w:t>
      </w:r>
      <w:r>
        <w:rPr>
          <w:rFonts w:hint="eastAsia" w:ascii="仿宋_GB2312" w:hAnsi="宋体" w:eastAsia="仿宋_GB2312" w:cs="仿宋_GB2312"/>
          <w:sz w:val="32"/>
          <w:szCs w:val="32"/>
          <w:lang w:eastAsia="zh-CN"/>
        </w:rPr>
        <w:t>景德镇市城市规划局</w:t>
      </w:r>
      <w:r>
        <w:rPr>
          <w:rFonts w:hint="eastAsia" w:ascii="仿宋_GB2312" w:hAnsi="宋体" w:eastAsia="仿宋_GB2312" w:cs="仿宋_GB2312"/>
          <w:sz w:val="32"/>
          <w:szCs w:val="32"/>
        </w:rPr>
        <w:t>。其中：按支出项目类别划分：基本支出</w:t>
      </w:r>
      <w:r>
        <w:rPr>
          <w:rFonts w:hint="eastAsia" w:ascii="仿宋_GB2312" w:hAnsi="宋体" w:eastAsia="仿宋_GB2312" w:cs="仿宋_GB2312"/>
          <w:sz w:val="32"/>
          <w:szCs w:val="32"/>
          <w:lang w:val="en-US" w:eastAsia="zh-CN"/>
        </w:rPr>
        <w:t>6353.67</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61.05</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4445.00</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1442.85</w:t>
      </w:r>
      <w:r>
        <w:rPr>
          <w:rFonts w:hint="eastAsia" w:ascii="仿宋_GB2312" w:hAnsi="宋体" w:eastAsia="仿宋_GB2312" w:cs="仿宋_GB2312"/>
          <w:sz w:val="32"/>
          <w:szCs w:val="32"/>
        </w:rPr>
        <w:t>万元、对个人和家庭的补助</w:t>
      </w:r>
      <w:r>
        <w:rPr>
          <w:rFonts w:hint="eastAsia" w:ascii="仿宋_GB2312" w:hAnsi="宋体" w:eastAsia="仿宋_GB2312" w:cs="仿宋_GB2312"/>
          <w:sz w:val="32"/>
          <w:szCs w:val="32"/>
          <w:lang w:val="en-US" w:eastAsia="zh-CN"/>
        </w:rPr>
        <w:t>64.95</w:t>
      </w:r>
      <w:r>
        <w:rPr>
          <w:rFonts w:hint="eastAsia" w:ascii="仿宋_GB2312" w:hAnsi="宋体" w:eastAsia="仿宋_GB2312" w:cs="仿宋_GB2312"/>
          <w:sz w:val="32"/>
          <w:szCs w:val="32"/>
        </w:rPr>
        <w:t>万元、其他资本性支出</w:t>
      </w:r>
      <w:r>
        <w:rPr>
          <w:rFonts w:hint="eastAsia" w:ascii="仿宋_GB2312" w:hAnsi="宋体" w:eastAsia="仿宋_GB2312" w:cs="仿宋_GB2312"/>
          <w:sz w:val="32"/>
          <w:szCs w:val="32"/>
          <w:lang w:val="en-US" w:eastAsia="zh-CN"/>
        </w:rPr>
        <w:t>400.87</w:t>
      </w:r>
      <w:r>
        <w:rPr>
          <w:rFonts w:hint="eastAsia" w:ascii="仿宋_GB2312" w:hAnsi="宋体" w:eastAsia="仿宋_GB2312" w:cs="仿宋_GB2312"/>
          <w:sz w:val="32"/>
          <w:szCs w:val="32"/>
        </w:rPr>
        <w:t>万元；</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rPr>
        <w:t>项目支出</w:t>
      </w:r>
      <w:r>
        <w:rPr>
          <w:rFonts w:hint="eastAsia" w:ascii="仿宋_GB2312" w:hAnsi="宋体" w:eastAsia="仿宋_GB2312" w:cs="仿宋_GB2312"/>
          <w:sz w:val="32"/>
          <w:szCs w:val="32"/>
          <w:lang w:val="en-US" w:eastAsia="zh-CN"/>
        </w:rPr>
        <w:t>4053.39</w:t>
      </w:r>
      <w:r>
        <w:rPr>
          <w:rFonts w:hint="eastAsia" w:ascii="仿宋_GB2312" w:hAnsi="宋体" w:eastAsia="仿宋_GB2312" w:cs="仿宋_GB2312"/>
          <w:sz w:val="32"/>
          <w:szCs w:val="32"/>
        </w:rPr>
        <w:t>万元，占支出总额的</w:t>
      </w:r>
      <w:r>
        <w:rPr>
          <w:rFonts w:hint="eastAsia" w:ascii="仿宋_GB2312" w:hAnsi="宋体" w:eastAsia="仿宋_GB2312" w:cs="仿宋_GB2312"/>
          <w:sz w:val="32"/>
          <w:szCs w:val="32"/>
          <w:lang w:val="en-US" w:eastAsia="zh-CN"/>
        </w:rPr>
        <w:t>38.95</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90</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1452.39</w:t>
      </w:r>
      <w:r>
        <w:rPr>
          <w:rFonts w:hint="eastAsia" w:ascii="仿宋_GB2312" w:hAnsi="宋体" w:eastAsia="仿宋_GB2312" w:cs="仿宋_GB2312"/>
          <w:sz w:val="32"/>
          <w:szCs w:val="32"/>
        </w:rPr>
        <w:t>万元、其他资本性支出</w:t>
      </w:r>
      <w:r>
        <w:rPr>
          <w:rFonts w:hint="eastAsia" w:ascii="仿宋_GB2312" w:hAnsi="宋体" w:eastAsia="仿宋_GB2312" w:cs="仿宋_GB2312"/>
          <w:sz w:val="32"/>
          <w:szCs w:val="32"/>
          <w:lang w:val="en-US" w:eastAsia="zh-CN"/>
        </w:rPr>
        <w:t>2511</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w:t>
      </w:r>
    </w:p>
    <w:p>
      <w:pPr>
        <w:ind w:firstLine="640" w:firstLineChars="200"/>
        <w:rPr>
          <w:rFonts w:hint="default" w:ascii="仿宋_GB2312" w:hAnsi="宋体" w:eastAsia="仿宋_GB2312" w:cs="仿宋_GB2312"/>
          <w:sz w:val="32"/>
          <w:szCs w:val="32"/>
          <w:lang w:val="en-US" w:eastAsia="zh-CN"/>
        </w:rPr>
      </w:pPr>
      <w:r>
        <w:rPr>
          <w:rFonts w:hint="eastAsia" w:ascii="仿宋_GB2312" w:hAnsi="宋体" w:eastAsia="仿宋_GB2312" w:cs="仿宋_GB2312"/>
          <w:sz w:val="32"/>
          <w:szCs w:val="32"/>
        </w:rPr>
        <w:t>按支出功能项目科目划分：一般公共服务</w:t>
      </w:r>
      <w:r>
        <w:rPr>
          <w:rFonts w:hint="eastAsia" w:ascii="仿宋_GB2312" w:hAnsi="宋体" w:eastAsia="仿宋_GB2312" w:cs="仿宋_GB2312"/>
          <w:sz w:val="32"/>
          <w:szCs w:val="32"/>
          <w:lang w:val="en-US" w:eastAsia="zh-CN"/>
        </w:rPr>
        <w:t>204.94</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1.97</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社会保障和就业支出</w:t>
      </w:r>
      <w:r>
        <w:rPr>
          <w:rFonts w:hint="eastAsia" w:ascii="仿宋_GB2312" w:hAnsi="宋体" w:eastAsia="仿宋_GB2312" w:cs="仿宋_GB2312"/>
          <w:sz w:val="32"/>
          <w:szCs w:val="32"/>
          <w:lang w:val="en-US" w:eastAsia="zh-CN"/>
        </w:rPr>
        <w:t>199.77万元，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1.92%；卫生健康支出217.26万元，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2.09%；节能环保支出4.71万元，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0.04%；城乡社区支出1888.47万元，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18.15%；自然资源海洋气象等支出7462.42万元，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71.70%；住房保障支出399.49万元，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3.84%；灾害防治及应急管理支出30万元，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0.29%。</w:t>
      </w:r>
    </w:p>
    <w:p>
      <w:pPr>
        <w:ind w:firstLine="640" w:firstLineChars="200"/>
        <w:rPr>
          <w:rFonts w:hint="eastAsia" w:ascii="仿宋_GB2312" w:eastAsia="仿宋_GB2312" w:cs="Times New Roman"/>
          <w:sz w:val="32"/>
          <w:szCs w:val="32"/>
          <w:lang w:eastAsia="zh-CN"/>
        </w:rPr>
      </w:pPr>
      <w:r>
        <w:rPr>
          <w:rFonts w:hint="eastAsia" w:ascii="仿宋_GB2312" w:hAnsi="宋体" w:eastAsia="仿宋_GB2312" w:cs="仿宋_GB2312"/>
          <w:sz w:val="32"/>
          <w:szCs w:val="32"/>
        </w:rPr>
        <w:t>按支出经济分类划分：工资福利支出</w:t>
      </w:r>
      <w:r>
        <w:rPr>
          <w:rFonts w:hint="eastAsia" w:ascii="仿宋_GB2312" w:hAnsi="宋体" w:eastAsia="仿宋_GB2312" w:cs="仿宋_GB2312"/>
          <w:sz w:val="32"/>
          <w:szCs w:val="32"/>
          <w:lang w:val="en-US" w:eastAsia="zh-CN"/>
        </w:rPr>
        <w:t>4535.00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43.58</w:t>
      </w:r>
      <w:r>
        <w:rPr>
          <w:rFonts w:ascii="仿宋_GB2312" w:hAnsi="宋体" w:eastAsia="仿宋_GB2312" w:cs="仿宋_GB2312"/>
          <w:sz w:val="32"/>
          <w:szCs w:val="32"/>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2895.24</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27.82</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对个人和家庭的补助</w:t>
      </w:r>
      <w:r>
        <w:rPr>
          <w:rFonts w:hint="eastAsia" w:ascii="仿宋_GB2312" w:hAnsi="宋体" w:eastAsia="仿宋_GB2312" w:cs="仿宋_GB2312"/>
          <w:sz w:val="32"/>
          <w:szCs w:val="32"/>
          <w:lang w:val="en-US" w:eastAsia="zh-CN"/>
        </w:rPr>
        <w:t>64.95万元，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0.62%；资本性支出2911.87万元，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27.98%</w:t>
      </w:r>
      <w:r>
        <w:rPr>
          <w:rFonts w:hint="eastAsia" w:ascii="仿宋_GB2312" w:hAnsi="宋体" w:eastAsia="仿宋_GB2312" w:cs="仿宋_GB2312"/>
          <w:sz w:val="32"/>
          <w:szCs w:val="32"/>
          <w:lang w:eastAsia="zh-CN"/>
        </w:rPr>
        <w:t>。</w:t>
      </w:r>
    </w:p>
    <w:p>
      <w:pPr>
        <w:widowControl/>
        <w:spacing w:line="600" w:lineRule="exact"/>
        <w:ind w:firstLine="640"/>
        <w:jc w:val="left"/>
        <w:rPr>
          <w:rFonts w:ascii="仿宋_GB2312" w:eastAsia="仿宋_GB2312" w:cs="Times New Roman"/>
          <w:b/>
          <w:bCs/>
          <w:color w:val="000000"/>
          <w:sz w:val="32"/>
          <w:szCs w:val="32"/>
        </w:rPr>
      </w:pPr>
      <w:r>
        <w:rPr>
          <w:rFonts w:hint="eastAsia" w:ascii="仿宋_GB2312" w:hAnsi="宋体" w:eastAsia="仿宋_GB2312" w:cs="仿宋_GB2312"/>
          <w:b/>
          <w:bCs/>
          <w:sz w:val="32"/>
          <w:szCs w:val="32"/>
        </w:rPr>
        <w:t>（三）</w:t>
      </w:r>
      <w:r>
        <w:rPr>
          <w:rFonts w:hint="eastAsia" w:ascii="仿宋_GB2312" w:eastAsia="仿宋_GB2312" w:cs="仿宋_GB2312"/>
          <w:b/>
          <w:bCs/>
          <w:color w:val="000000"/>
          <w:sz w:val="32"/>
          <w:szCs w:val="32"/>
        </w:rPr>
        <w:t>财政拨款支出情况</w:t>
      </w:r>
    </w:p>
    <w:p>
      <w:pPr>
        <w:ind w:firstLine="640" w:firstLineChars="200"/>
        <w:rPr>
          <w:rFonts w:hint="default" w:ascii="仿宋_GB2312" w:eastAsia="仿宋_GB2312" w:cs="Times New Roman"/>
          <w:sz w:val="32"/>
          <w:szCs w:val="32"/>
          <w:lang w:val="en-US" w:eastAsia="zh-CN"/>
        </w:rPr>
      </w:pPr>
      <w:r>
        <w:rPr>
          <w:rFonts w:ascii="仿宋_GB2312" w:hAnsi="宋体" w:eastAsia="仿宋_GB2312" w:cs="仿宋_GB2312"/>
          <w:sz w:val="32"/>
          <w:szCs w:val="32"/>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市自然资源和规划</w:t>
      </w:r>
      <w:r>
        <w:rPr>
          <w:rFonts w:hint="eastAsia" w:ascii="仿宋_GB2312" w:hAnsi="宋体" w:eastAsia="仿宋_GB2312" w:cs="仿宋_GB2312"/>
          <w:sz w:val="32"/>
          <w:szCs w:val="32"/>
        </w:rPr>
        <w:t>局财政拨款支出预算</w:t>
      </w:r>
      <w:r>
        <w:rPr>
          <w:rFonts w:hint="eastAsia" w:ascii="仿宋_GB2312" w:hAnsi="宋体" w:eastAsia="仿宋_GB2312" w:cs="仿宋_GB2312"/>
          <w:sz w:val="32"/>
          <w:szCs w:val="32"/>
          <w:lang w:val="en-US" w:eastAsia="zh-CN"/>
        </w:rPr>
        <w:t>6591.38</w:t>
      </w: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63.34</w:t>
      </w:r>
      <w:r>
        <w:rPr>
          <w:rFonts w:ascii="仿宋_GB2312" w:hAnsi="宋体" w:eastAsia="仿宋_GB2312" w:cs="仿宋_GB2312"/>
          <w:sz w:val="32"/>
          <w:szCs w:val="32"/>
        </w:rPr>
        <w:t>%</w:t>
      </w:r>
      <w:r>
        <w:rPr>
          <w:rFonts w:hint="eastAsia" w:ascii="仿宋_GB2312" w:hAnsi="宋体" w:eastAsia="仿宋_GB2312" w:cs="仿宋_GB2312"/>
          <w:sz w:val="32"/>
          <w:szCs w:val="32"/>
        </w:rPr>
        <w:t>，与上年预算相比</w:t>
      </w:r>
      <w:r>
        <w:rPr>
          <w:rFonts w:hint="eastAsia" w:ascii="仿宋_GB2312" w:hAnsi="宋体" w:eastAsia="仿宋_GB2312" w:cs="仿宋_GB2312"/>
          <w:sz w:val="32"/>
          <w:szCs w:val="32"/>
          <w:lang w:eastAsia="zh-CN"/>
        </w:rPr>
        <w:t>增加</w:t>
      </w:r>
      <w:r>
        <w:rPr>
          <w:rFonts w:hint="eastAsia" w:ascii="仿宋_GB2312" w:hAnsi="宋体" w:eastAsia="仿宋_GB2312" w:cs="仿宋_GB2312"/>
          <w:sz w:val="32"/>
          <w:szCs w:val="32"/>
          <w:lang w:val="en-US" w:eastAsia="zh-CN"/>
        </w:rPr>
        <w:t>10.27%</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主要原因是机构合并，新增</w:t>
      </w:r>
      <w:r>
        <w:rPr>
          <w:rFonts w:hint="eastAsia" w:ascii="仿宋_GB2312" w:hAnsi="宋体" w:eastAsia="仿宋_GB2312" w:cs="仿宋_GB2312"/>
          <w:sz w:val="32"/>
          <w:szCs w:val="32"/>
          <w:lang w:val="en-US" w:eastAsia="zh-CN"/>
        </w:rPr>
        <w:t>1家预算单位</w:t>
      </w:r>
      <w:r>
        <w:rPr>
          <w:rFonts w:hint="eastAsia" w:ascii="仿宋_GB2312" w:hAnsi="宋体" w:eastAsia="仿宋_GB2312" w:cs="仿宋_GB2312"/>
          <w:sz w:val="32"/>
          <w:szCs w:val="32"/>
          <w:lang w:eastAsia="zh-CN"/>
        </w:rPr>
        <w:t>景德镇市城市规划局。</w:t>
      </w:r>
      <w:r>
        <w:rPr>
          <w:rFonts w:hint="eastAsia" w:ascii="仿宋_GB2312" w:hAnsi="宋体" w:eastAsia="仿宋_GB2312" w:cs="仿宋_GB2312"/>
          <w:sz w:val="32"/>
          <w:szCs w:val="32"/>
        </w:rPr>
        <w:t>具体支出情况是：</w:t>
      </w:r>
      <w:r>
        <w:rPr>
          <w:rFonts w:hint="eastAsia" w:ascii="仿宋_GB2312" w:hAnsi="宋体" w:eastAsia="仿宋_GB2312" w:cs="仿宋_GB2312"/>
          <w:sz w:val="32"/>
          <w:szCs w:val="32"/>
          <w:lang w:eastAsia="zh-CN"/>
        </w:rPr>
        <w:t>一般公共服务支出</w:t>
      </w:r>
      <w:r>
        <w:rPr>
          <w:rFonts w:hint="eastAsia" w:ascii="仿宋_GB2312" w:hAnsi="宋体" w:eastAsia="仿宋_GB2312" w:cs="仿宋_GB2312"/>
          <w:sz w:val="32"/>
          <w:szCs w:val="32"/>
          <w:lang w:val="en-US" w:eastAsia="zh-CN"/>
        </w:rPr>
        <w:t>103.82万元，占公共财政拨款支出预算的1.58%；社会保障和就业支出197.21万元，占公共财政拨款支出预算的2.99%；卫生健康支出196.91万元，占公共财政拨款支出预算的2.99%；城乡社区支出385.02万元，占公共财政拨款支出预算的5.84%；自然资源海洋气象等支出5399.88万元，占公共财政拨款支出预算的81.92%；住房保障支出278.54万元，占公共财政拨款支出预算的4.23%；其他支出30万元，占公共财政拨款支出预算的0.46%；</w:t>
      </w:r>
    </w:p>
    <w:p>
      <w:pPr>
        <w:numPr>
          <w:ilvl w:val="0"/>
          <w:numId w:val="1"/>
        </w:numPr>
        <w:ind w:left="540"/>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ind w:firstLine="640" w:firstLineChars="200"/>
        <w:rPr>
          <w:rFonts w:hint="eastAsia" w:ascii="仿宋_GB2312" w:hAnsi="宋体" w:eastAsia="仿宋_GB2312" w:cs="仿宋_GB2312"/>
          <w:color w:val="000000" w:themeColor="text1"/>
          <w:sz w:val="32"/>
          <w:szCs w:val="32"/>
          <w:lang w:val="en-US" w:eastAsia="zh-CN"/>
        </w:rPr>
      </w:pPr>
      <w:r>
        <w:rPr>
          <w:rFonts w:hint="eastAsia" w:ascii="仿宋_GB2312" w:hAnsi="宋体" w:eastAsia="仿宋_GB2312" w:cs="仿宋_GB2312"/>
          <w:color w:val="000000" w:themeColor="text1"/>
          <w:sz w:val="32"/>
          <w:szCs w:val="32"/>
          <w:lang w:val="en-US" w:eastAsia="zh-CN"/>
        </w:rPr>
        <w:t>2020年政府采购预算为335.83万元，与上年预算对比减少了2.96%，主要原因是：结合本部门年度工作实际需要，合理预计政府采购事项，压缩了政府采购预算。其中:部门集中采购271.43万元、部门分散采购64.40万元；</w:t>
      </w:r>
    </w:p>
    <w:p>
      <w:pPr>
        <w:ind w:firstLine="640" w:firstLineChars="200"/>
        <w:rPr>
          <w:rFonts w:hint="eastAsia" w:ascii="仿宋_GB2312" w:hAnsi="宋体" w:eastAsia="仿宋_GB2312" w:cs="仿宋_GB2312"/>
          <w:color w:val="000000" w:themeColor="text1"/>
          <w:sz w:val="32"/>
          <w:szCs w:val="32"/>
          <w:lang w:val="en-US" w:eastAsia="zh-CN"/>
        </w:rPr>
      </w:pPr>
      <w:r>
        <w:rPr>
          <w:rFonts w:hint="eastAsia" w:ascii="仿宋_GB2312" w:hAnsi="宋体" w:eastAsia="仿宋_GB2312" w:cs="仿宋_GB2312"/>
          <w:color w:val="000000" w:themeColor="text1"/>
          <w:sz w:val="32"/>
          <w:szCs w:val="32"/>
          <w:lang w:val="en-US" w:eastAsia="zh-CN"/>
        </w:rPr>
        <w:t>政府购买服务315.65万元，与上年预算对比减少了12.85%，主要原因是：结合本部门年度工作实际情况，合理测算具体购买项目所需支出。</w:t>
      </w:r>
    </w:p>
    <w:p>
      <w:pPr>
        <w:tabs>
          <w:tab w:val="left" w:pos="1162"/>
        </w:tabs>
        <w:ind w:left="420" w:leftChars="200" w:firstLine="321" w:firstLineChars="100"/>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ind w:firstLine="640" w:firstLineChars="200"/>
        <w:rPr>
          <w:rFonts w:hint="default" w:ascii="仿宋_GB2312" w:hAnsi="宋体" w:eastAsia="仿宋_GB2312" w:cs="Times New Roman"/>
          <w:sz w:val="32"/>
          <w:szCs w:val="32"/>
          <w:lang w:val="en-US"/>
        </w:rPr>
      </w:pPr>
      <w:r>
        <w:rPr>
          <w:rFonts w:hint="eastAsia" w:ascii="仿宋_GB2312" w:hAnsi="宋体" w:eastAsia="仿宋_GB2312" w:cs="仿宋_GB2312"/>
          <w:sz w:val="32"/>
          <w:szCs w:val="32"/>
          <w:lang w:val="en-US" w:eastAsia="zh-CN"/>
        </w:rPr>
        <w:t>2020年收入预算安排950.00万元，支出预算950.00万元，与上年预算对比增加了72.72%，其中:基本支出950.00万元。</w:t>
      </w:r>
      <w:r>
        <w:rPr>
          <w:rFonts w:hint="eastAsia" w:ascii="仿宋_GB2312" w:hAnsi="宋体" w:eastAsia="仿宋_GB2312" w:cs="仿宋_GB2312"/>
          <w:sz w:val="32"/>
          <w:szCs w:val="32"/>
          <w:lang w:eastAsia="zh-CN"/>
        </w:rPr>
        <w:t>主要原因是机构合并，新增</w:t>
      </w:r>
      <w:r>
        <w:rPr>
          <w:rFonts w:hint="eastAsia" w:ascii="仿宋_GB2312" w:hAnsi="宋体" w:eastAsia="仿宋_GB2312" w:cs="仿宋_GB2312"/>
          <w:sz w:val="32"/>
          <w:szCs w:val="32"/>
          <w:lang w:val="en-US" w:eastAsia="zh-CN"/>
        </w:rPr>
        <w:t>1家预算单位</w:t>
      </w:r>
      <w:r>
        <w:rPr>
          <w:rFonts w:hint="eastAsia" w:ascii="仿宋_GB2312" w:hAnsi="宋体" w:eastAsia="仿宋_GB2312" w:cs="仿宋_GB2312"/>
          <w:sz w:val="32"/>
          <w:szCs w:val="32"/>
          <w:lang w:eastAsia="zh-CN"/>
        </w:rPr>
        <w:t>景德镇市城市规划局，增加了规划编制经费</w:t>
      </w:r>
      <w:r>
        <w:rPr>
          <w:rFonts w:hint="eastAsia" w:ascii="仿宋_GB2312" w:hAnsi="宋体" w:eastAsia="仿宋_GB2312" w:cs="仿宋_GB2312"/>
          <w:sz w:val="32"/>
          <w:szCs w:val="32"/>
          <w:lang w:val="en-US" w:eastAsia="zh-CN"/>
        </w:rPr>
        <w:t>400万元。</w:t>
      </w:r>
    </w:p>
    <w:p>
      <w:pPr>
        <w:tabs>
          <w:tab w:val="left" w:pos="1113"/>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（六）</w:t>
      </w:r>
      <w:r>
        <w:rPr>
          <w:rFonts w:ascii="仿宋_GB2312" w:hAnsi="宋体" w:eastAsia="仿宋_GB2312" w:cs="仿宋_GB2312"/>
          <w:b/>
          <w:bCs/>
          <w:sz w:val="32"/>
          <w:szCs w:val="32"/>
        </w:rPr>
        <w:t>2020</w:t>
      </w:r>
      <w:r>
        <w:rPr>
          <w:rFonts w:hint="eastAsia" w:ascii="仿宋_GB2312" w:hAnsi="宋体" w:eastAsia="仿宋_GB2312" w:cs="仿宋_GB2312"/>
          <w:b/>
          <w:bCs/>
          <w:sz w:val="32"/>
          <w:szCs w:val="32"/>
        </w:rPr>
        <w:t>年“三公”经费预算情况说明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28"/>
          <w:szCs w:val="28"/>
        </w:rPr>
      </w:pPr>
      <w:r>
        <w:rPr>
          <w:rFonts w:hint="eastAsia" w:ascii="仿宋_GB2312" w:hAnsi="宋体" w:eastAsia="仿宋_GB2312" w:cs="仿宋_GB2312"/>
          <w:sz w:val="32"/>
          <w:szCs w:val="32"/>
          <w:lang w:eastAsia="zh-CN"/>
        </w:rPr>
        <w:t>2020年安排三公经费支出预算187.30万元，其中:因公出国(境)费用61.60万元、公务接待费104.75万元、公务用车购置及运行费20.95万元。</w:t>
      </w:r>
    </w:p>
    <w:p>
      <w:pPr>
        <w:ind w:firstLine="640" w:firstLineChars="200"/>
        <w:rPr>
          <w:rFonts w:hint="default" w:ascii="仿宋_GB2312" w:hAnsi="宋体" w:eastAsia="仿宋_GB2312" w:cs="仿宋_GB2312"/>
          <w:sz w:val="32"/>
          <w:szCs w:val="32"/>
          <w:lang w:val="en-US" w:eastAsia="zh-CN"/>
        </w:rPr>
      </w:pPr>
      <w:r>
        <w:rPr>
          <w:rFonts w:hint="eastAsia" w:ascii="仿宋_GB2312" w:hAnsi="宋体" w:eastAsia="仿宋_GB2312" w:cs="仿宋_GB2312"/>
          <w:sz w:val="32"/>
          <w:szCs w:val="32"/>
          <w:lang w:eastAsia="zh-CN"/>
        </w:rPr>
        <w:t>因公出国（境）费用</w:t>
      </w:r>
      <w:r>
        <w:rPr>
          <w:rFonts w:hint="eastAsia" w:ascii="仿宋_GB2312" w:hAnsi="宋体" w:eastAsia="仿宋_GB2312" w:cs="仿宋_GB2312"/>
          <w:sz w:val="32"/>
          <w:szCs w:val="32"/>
          <w:lang w:val="en-US" w:eastAsia="zh-CN"/>
        </w:rPr>
        <w:t>61.60万元，比上年增加了50万元，主要原因：根据2020年《因公出国（境）计划申请表》，我局有2批次出国计划，分别考察欧洲历史文化城市的新型智慧化建设、中欧城市实验室建设工作及欧洲城市文化传承复兴的规划建设路径。</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公务接待费</w:t>
      </w:r>
      <w:r>
        <w:rPr>
          <w:rFonts w:hint="eastAsia" w:ascii="仿宋_GB2312" w:hAnsi="宋体" w:eastAsia="仿宋_GB2312" w:cs="仿宋_GB2312"/>
          <w:sz w:val="32"/>
          <w:szCs w:val="32"/>
          <w:lang w:val="en-US" w:eastAsia="zh-CN"/>
        </w:rPr>
        <w:t>104.75</w:t>
      </w:r>
      <w:r>
        <w:rPr>
          <w:rFonts w:hint="eastAsia" w:ascii="仿宋_GB2312" w:hAnsi="宋体" w:eastAsia="仿宋_GB2312" w:cs="仿宋_GB2312"/>
          <w:sz w:val="32"/>
          <w:szCs w:val="32"/>
        </w:rPr>
        <w:t>万元，比上年</w:t>
      </w:r>
      <w:r>
        <w:rPr>
          <w:rFonts w:hint="eastAsia" w:ascii="仿宋_GB2312" w:hAnsi="宋体" w:eastAsia="仿宋_GB2312" w:cs="仿宋_GB2312"/>
          <w:sz w:val="32"/>
          <w:szCs w:val="32"/>
          <w:lang w:eastAsia="zh-CN"/>
        </w:rPr>
        <w:t>减少</w:t>
      </w:r>
      <w:r>
        <w:rPr>
          <w:rFonts w:hint="eastAsia" w:ascii="仿宋_GB2312" w:hAnsi="宋体" w:eastAsia="仿宋_GB2312" w:cs="仿宋_GB2312"/>
          <w:sz w:val="32"/>
          <w:szCs w:val="32"/>
          <w:lang w:val="en-US" w:eastAsia="zh-CN"/>
        </w:rPr>
        <w:t>22.4</w:t>
      </w:r>
      <w:r>
        <w:rPr>
          <w:rFonts w:hint="eastAsia" w:ascii="仿宋_GB2312" w:hAnsi="宋体" w:eastAsia="仿宋_GB2312" w:cs="仿宋_GB2312"/>
          <w:sz w:val="32"/>
          <w:szCs w:val="32"/>
        </w:rPr>
        <w:t>万元，主要原因：</w:t>
      </w:r>
      <w:r>
        <w:rPr>
          <w:rFonts w:hint="eastAsia" w:ascii="仿宋_GB2312" w:eastAsia="仿宋_GB2312" w:cs="仿宋_GB2312"/>
          <w:sz w:val="32"/>
          <w:szCs w:val="32"/>
          <w:lang w:eastAsia="zh-CN"/>
        </w:rPr>
        <w:t>按照只减不增原则，从严控制“三公”经费支出</w:t>
      </w:r>
      <w:r>
        <w:rPr>
          <w:rFonts w:hint="eastAsia" w:ascii="仿宋_GB2312" w:hAnsi="宋体" w:eastAsia="仿宋_GB2312" w:cs="仿宋_GB2312"/>
          <w:sz w:val="32"/>
          <w:szCs w:val="32"/>
        </w:rPr>
        <w:t>。</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公务用车运行维护费</w:t>
      </w:r>
      <w:r>
        <w:rPr>
          <w:rFonts w:hint="eastAsia" w:ascii="仿宋_GB2312" w:hAnsi="宋体" w:eastAsia="仿宋_GB2312" w:cs="仿宋_GB2312"/>
          <w:sz w:val="32"/>
          <w:szCs w:val="32"/>
          <w:lang w:val="en-US" w:eastAsia="zh-CN"/>
        </w:rPr>
        <w:t>20.95</w:t>
      </w:r>
      <w:r>
        <w:rPr>
          <w:rFonts w:hint="eastAsia" w:ascii="仿宋_GB2312" w:hAnsi="宋体" w:eastAsia="仿宋_GB2312" w:cs="仿宋_GB2312"/>
          <w:sz w:val="32"/>
          <w:szCs w:val="32"/>
        </w:rPr>
        <w:t>万元，比上年增</w:t>
      </w:r>
      <w:r>
        <w:rPr>
          <w:rFonts w:hint="eastAsia" w:ascii="仿宋_GB2312" w:hAnsi="宋体" w:eastAsia="仿宋_GB2312" w:cs="仿宋_GB2312"/>
          <w:sz w:val="32"/>
          <w:szCs w:val="32"/>
          <w:lang w:eastAsia="zh-CN"/>
        </w:rPr>
        <w:t>加了</w:t>
      </w:r>
      <w:r>
        <w:rPr>
          <w:rFonts w:hint="eastAsia" w:ascii="仿宋_GB2312" w:hAnsi="宋体" w:eastAsia="仿宋_GB2312" w:cs="仿宋_GB2312"/>
          <w:sz w:val="32"/>
          <w:szCs w:val="32"/>
          <w:lang w:val="en-US" w:eastAsia="zh-CN"/>
        </w:rPr>
        <w:t>2.59</w:t>
      </w:r>
      <w:r>
        <w:rPr>
          <w:rFonts w:hint="eastAsia" w:ascii="仿宋_GB2312" w:hAnsi="宋体" w:eastAsia="仿宋_GB2312" w:cs="仿宋_GB2312"/>
          <w:sz w:val="32"/>
          <w:szCs w:val="32"/>
        </w:rPr>
        <w:t>万元，主要原因：</w:t>
      </w:r>
      <w:r>
        <w:rPr>
          <w:rFonts w:hint="eastAsia" w:ascii="仿宋_GB2312" w:hAnsi="宋体" w:eastAsia="仿宋_GB2312" w:cs="仿宋_GB2312"/>
          <w:sz w:val="32"/>
          <w:szCs w:val="32"/>
          <w:lang w:eastAsia="zh-CN"/>
        </w:rPr>
        <w:t>局下属单位市地质灾害应急中心增加</w:t>
      </w:r>
      <w:r>
        <w:rPr>
          <w:rFonts w:hint="eastAsia" w:ascii="仿宋_GB2312" w:hAnsi="宋体" w:eastAsia="仿宋_GB2312" w:cs="仿宋_GB2312"/>
          <w:sz w:val="32"/>
          <w:szCs w:val="32"/>
          <w:lang w:val="en-US" w:eastAsia="zh-CN"/>
        </w:rPr>
        <w:t>1辆公务用车，安排了公务用车运行维护费2.59万元</w:t>
      </w:r>
      <w:r>
        <w:rPr>
          <w:rFonts w:hint="eastAsia" w:ascii="仿宋_GB2312" w:hAnsi="宋体" w:eastAsia="仿宋_GB2312" w:cs="仿宋_GB2312"/>
          <w:sz w:val="32"/>
          <w:szCs w:val="32"/>
        </w:rPr>
        <w:t>。</w:t>
      </w:r>
    </w:p>
    <w:p>
      <w:pPr>
        <w:rPr>
          <w:rFonts w:ascii="黑体" w:eastAsia="黑体" w:cs="Times New Roman"/>
          <w:sz w:val="32"/>
          <w:szCs w:val="32"/>
        </w:rPr>
      </w:pPr>
      <w:r>
        <w:rPr>
          <w:rFonts w:hint="eastAsia" w:ascii="黑体" w:hAnsi="宋体" w:eastAsia="黑体" w:cs="黑体"/>
          <w:sz w:val="32"/>
          <w:szCs w:val="32"/>
        </w:rPr>
        <w:t>第三部分景德镇市</w:t>
      </w:r>
      <w:r>
        <w:rPr>
          <w:rFonts w:hint="eastAsia" w:ascii="黑体" w:hAnsi="宋体" w:eastAsia="黑体" w:cs="黑体"/>
          <w:sz w:val="32"/>
          <w:szCs w:val="32"/>
          <w:lang w:eastAsia="zh-CN"/>
        </w:rPr>
        <w:t>自然资源和规划</w:t>
      </w:r>
      <w:r>
        <w:rPr>
          <w:rFonts w:hint="eastAsia" w:ascii="黑体" w:hAnsi="宋体" w:eastAsia="黑体" w:cs="黑体"/>
          <w:sz w:val="32"/>
          <w:szCs w:val="32"/>
        </w:rPr>
        <w:t>局</w:t>
      </w:r>
      <w:r>
        <w:rPr>
          <w:rFonts w:ascii="黑体" w:hAnsi="宋体" w:eastAsia="黑体" w:cs="黑体"/>
          <w:sz w:val="32"/>
          <w:szCs w:val="32"/>
        </w:rPr>
        <w:t>2020</w:t>
      </w:r>
      <w:r>
        <w:rPr>
          <w:rFonts w:hint="eastAsia" w:ascii="黑体" w:hAnsi="宋体" w:eastAsia="黑体" w:cs="黑体"/>
          <w:sz w:val="32"/>
          <w:szCs w:val="32"/>
        </w:rPr>
        <w:t>年部门预算表</w:t>
      </w:r>
    </w:p>
    <w:p>
      <w:pPr>
        <w:ind w:firstLine="640" w:firstLineChars="200"/>
        <w:rPr>
          <w:rFonts w:ascii="仿宋_GB2312" w:hAnsi="宋体" w:eastAsia="仿宋_GB2312" w:cs="Times New Roman"/>
          <w:sz w:val="32"/>
          <w:szCs w:val="32"/>
        </w:rPr>
      </w:pPr>
      <w:r>
        <w:rPr>
          <w:rFonts w:hint="eastAsia" w:ascii="仿宋_GB2312" w:hAnsi="宋体" w:eastAsia="仿宋_GB2312" w:cs="仿宋_GB2312"/>
          <w:sz w:val="32"/>
          <w:szCs w:val="32"/>
        </w:rPr>
        <w:t>（详见附表）</w:t>
      </w:r>
    </w:p>
    <w:p>
      <w:pPr>
        <w:rPr>
          <w:rFonts w:ascii="仿宋_GB2312" w:hAnsi="宋体" w:eastAsia="仿宋_GB2312" w:cs="Times New Roman"/>
          <w:sz w:val="32"/>
          <w:szCs w:val="32"/>
          <w:shd w:val="clear" w:color="FFFFFF" w:fill="D9D9D9"/>
        </w:rPr>
      </w:pPr>
    </w:p>
    <w:p>
      <w:pPr>
        <w:rPr>
          <w:rFonts w:ascii="仿宋_GB2312" w:hAnsi="宋体" w:eastAsia="仿宋_GB2312" w:cs="Times New Roman"/>
          <w:sz w:val="32"/>
          <w:szCs w:val="32"/>
          <w:shd w:val="clear" w:color="FFFFFF" w:fill="D9D9D9"/>
        </w:rPr>
      </w:pPr>
    </w:p>
    <w:p>
      <w:pPr>
        <w:rPr>
          <w:rFonts w:ascii="仿宋_GB2312" w:hAnsi="宋体" w:eastAsia="仿宋_GB2312" w:cs="Times New Roman"/>
          <w:sz w:val="32"/>
          <w:szCs w:val="32"/>
          <w:shd w:val="clear" w:color="FFFFFF" w:fill="D9D9D9"/>
        </w:rPr>
      </w:pPr>
    </w:p>
    <w:p>
      <w:pPr>
        <w:rPr>
          <w:rFonts w:ascii="仿宋_GB2312" w:eastAsia="仿宋_GB2312" w:cs="Times New Roman"/>
          <w:b/>
          <w:bCs/>
          <w:sz w:val="32"/>
          <w:szCs w:val="32"/>
        </w:rPr>
      </w:pPr>
      <w:r>
        <w:rPr>
          <w:rFonts w:hint="eastAsia" w:ascii="黑体" w:hAnsi="宋体" w:eastAsia="黑体" w:cs="黑体"/>
          <w:sz w:val="32"/>
          <w:szCs w:val="32"/>
        </w:rPr>
        <w:t>第四部分名词解释</w:t>
      </w:r>
    </w:p>
    <w:p>
      <w:pPr>
        <w:widowControl/>
        <w:spacing w:line="600" w:lineRule="exact"/>
        <w:ind w:firstLine="640"/>
        <w:jc w:val="left"/>
        <w:rPr>
          <w:rFonts w:ascii="仿宋_GB2312" w:eastAsia="仿宋_GB2312" w:cs="Times New Roman"/>
          <w:b/>
          <w:bCs/>
          <w:color w:val="000000"/>
          <w:sz w:val="32"/>
          <w:szCs w:val="32"/>
        </w:rPr>
      </w:pPr>
      <w:r>
        <w:rPr>
          <w:rFonts w:hint="eastAsia" w:ascii="仿宋_GB2312" w:eastAsia="仿宋_GB2312" w:cs="仿宋_GB2312"/>
          <w:b/>
          <w:bCs/>
          <w:color w:val="000000"/>
          <w:sz w:val="32"/>
          <w:szCs w:val="32"/>
        </w:rPr>
        <w:t>一、收入科目</w:t>
      </w:r>
    </w:p>
    <w:p>
      <w:pPr>
        <w:widowControl/>
        <w:spacing w:line="600" w:lineRule="exact"/>
        <w:ind w:firstLine="640"/>
        <w:jc w:val="left"/>
        <w:rPr>
          <w:rFonts w:ascii="仿宋_GB2312" w:eastAsia="仿宋_GB2312" w:cs="Times New Roman"/>
          <w:color w:val="000000"/>
          <w:sz w:val="32"/>
          <w:szCs w:val="32"/>
        </w:rPr>
      </w:pPr>
      <w:r>
        <w:rPr>
          <w:rFonts w:hint="eastAsia" w:ascii="仿宋_GB2312" w:eastAsia="仿宋_GB2312" w:cs="仿宋_GB2312"/>
          <w:color w:val="000000"/>
          <w:sz w:val="32"/>
          <w:szCs w:val="32"/>
        </w:rPr>
        <w:t>各部门结合实际进行解释。</w:t>
      </w:r>
    </w:p>
    <w:p>
      <w:pPr>
        <w:widowControl/>
        <w:spacing w:line="600" w:lineRule="exact"/>
        <w:ind w:firstLine="640"/>
        <w:jc w:val="left"/>
        <w:rPr>
          <w:rFonts w:ascii="仿宋_GB2312" w:eastAsia="仿宋_GB2312" w:cs="Times New Roman"/>
          <w:color w:val="000000"/>
          <w:sz w:val="32"/>
          <w:szCs w:val="32"/>
        </w:rPr>
      </w:pPr>
      <w:r>
        <w:rPr>
          <w:rFonts w:hint="eastAsia" w:ascii="仿宋_GB2312" w:eastAsia="仿宋_GB2312" w:cs="仿宋_GB2312"/>
          <w:color w:val="000000"/>
          <w:sz w:val="32"/>
          <w:szCs w:val="32"/>
        </w:rPr>
        <w:t>（一）财政拨款：指市级财政当年拨付的资金。</w:t>
      </w:r>
    </w:p>
    <w:p>
      <w:pPr>
        <w:widowControl/>
        <w:spacing w:line="600" w:lineRule="exact"/>
        <w:ind w:firstLine="636"/>
        <w:jc w:val="left"/>
        <w:rPr>
          <w:rFonts w:ascii="仿宋_GB2312" w:eastAsia="仿宋_GB2312" w:cs="Times New Roman"/>
          <w:color w:val="000000"/>
          <w:sz w:val="32"/>
          <w:szCs w:val="32"/>
        </w:rPr>
      </w:pPr>
      <w:r>
        <w:rPr>
          <w:rFonts w:hint="eastAsia" w:ascii="仿宋_GB2312" w:eastAsia="仿宋_GB2312" w:cs="仿宋_GB2312"/>
          <w:color w:val="000000"/>
          <w:sz w:val="32"/>
          <w:szCs w:val="32"/>
        </w:rPr>
        <w:t>（二）事业收入：指事业单位开展专业业务活动及辅助活动取得的收入。</w:t>
      </w:r>
    </w:p>
    <w:p>
      <w:pPr>
        <w:widowControl/>
        <w:spacing w:line="600" w:lineRule="exact"/>
        <w:ind w:firstLine="636"/>
        <w:jc w:val="left"/>
        <w:rPr>
          <w:rFonts w:ascii="仿宋_GB2312" w:eastAsia="仿宋_GB2312" w:cs="Times New Roman"/>
          <w:color w:val="000000"/>
          <w:sz w:val="32"/>
          <w:szCs w:val="32"/>
        </w:rPr>
      </w:pPr>
      <w:r>
        <w:rPr>
          <w:rFonts w:hint="eastAsia" w:ascii="仿宋_GB2312" w:eastAsia="仿宋_GB2312" w:cs="仿宋_GB2312"/>
          <w:color w:val="000000"/>
          <w:sz w:val="32"/>
          <w:szCs w:val="32"/>
        </w:rPr>
        <w:t>（三）事业单位经营收入：指事业单位在专业业务活动及辅助活动之外开展非独立核算经营活动取得的收入。</w:t>
      </w:r>
    </w:p>
    <w:p>
      <w:pPr>
        <w:widowControl/>
        <w:spacing w:line="600" w:lineRule="exact"/>
        <w:ind w:firstLine="636"/>
        <w:jc w:val="left"/>
        <w:rPr>
          <w:rFonts w:ascii="仿宋_GB2312" w:eastAsia="仿宋_GB2312" w:cs="Times New Roman"/>
          <w:color w:val="000000"/>
          <w:sz w:val="32"/>
          <w:szCs w:val="32"/>
        </w:rPr>
      </w:pPr>
      <w:r>
        <w:rPr>
          <w:rFonts w:hint="eastAsia" w:ascii="仿宋_GB2312" w:eastAsia="仿宋_GB2312" w:cs="仿宋_GB2312"/>
          <w:color w:val="000000"/>
          <w:sz w:val="32"/>
          <w:szCs w:val="32"/>
        </w:rPr>
        <w:t>（四）其他收入：指除财政拨款、事业收入、事业单位经营收入等以外的各项收入。</w:t>
      </w:r>
    </w:p>
    <w:p>
      <w:pPr>
        <w:spacing w:line="600" w:lineRule="exact"/>
        <w:ind w:firstLine="640" w:firstLineChars="200"/>
        <w:rPr>
          <w:rFonts w:ascii="仿宋_GB2312" w:eastAsia="仿宋_GB2312" w:cs="Times New Roman"/>
          <w:color w:val="000000"/>
          <w:sz w:val="32"/>
          <w:szCs w:val="32"/>
        </w:rPr>
      </w:pPr>
      <w:r>
        <w:rPr>
          <w:rFonts w:hint="eastAsia" w:ascii="仿宋_GB2312" w:eastAsia="仿宋_GB2312" w:cs="仿宋_GB2312"/>
          <w:color w:val="000000"/>
          <w:sz w:val="32"/>
          <w:szCs w:val="32"/>
        </w:rPr>
        <w:t>（五）附属单位上缴收入：反映事业单位附属的独立核算单位按规定标准或比例缴纳的各项收入。包括附属的事业单位上缴的收入和附属的企业上缴的利润等。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s="Times New Roman"/>
          <w:color w:val="000000"/>
          <w:sz w:val="32"/>
          <w:szCs w:val="32"/>
        </w:rPr>
      </w:pPr>
      <w:r>
        <w:rPr>
          <w:rFonts w:hint="eastAsia" w:ascii="仿宋_GB2312" w:eastAsia="仿宋_GB2312" w:cs="仿宋_GB2312"/>
          <w:color w:val="000000"/>
          <w:sz w:val="32"/>
          <w:szCs w:val="32"/>
        </w:rPr>
        <w:t>（六）上级补助收入：反映事业单位从主管部门和上级单位取得的非财政补助收入。</w:t>
      </w:r>
    </w:p>
    <w:p>
      <w:pPr>
        <w:spacing w:line="600" w:lineRule="exact"/>
        <w:ind w:firstLine="640" w:firstLineChars="200"/>
        <w:rPr>
          <w:rFonts w:ascii="仿宋_GB2312" w:eastAsia="仿宋_GB2312" w:cs="Times New Roman"/>
          <w:color w:val="000000"/>
          <w:sz w:val="32"/>
          <w:szCs w:val="32"/>
        </w:rPr>
      </w:pPr>
      <w:r>
        <w:rPr>
          <w:rFonts w:hint="eastAsia" w:ascii="仿宋_GB2312" w:eastAsia="仿宋_GB2312" w:cs="仿宋_GB2312"/>
          <w:color w:val="000000"/>
          <w:sz w:val="32"/>
          <w:szCs w:val="32"/>
        </w:rPr>
        <w:t>（七）用事业基金弥补收支差额：填列事业单位用事业基金弥补</w:t>
      </w:r>
      <w:r>
        <w:rPr>
          <w:rFonts w:ascii="仿宋_GB2312" w:eastAsia="仿宋_GB2312" w:cs="仿宋_GB2312"/>
          <w:color w:val="000000"/>
          <w:sz w:val="32"/>
          <w:szCs w:val="32"/>
        </w:rPr>
        <w:t>2020</w:t>
      </w:r>
      <w:r>
        <w:rPr>
          <w:rFonts w:hint="eastAsia" w:ascii="仿宋_GB2312" w:eastAsia="仿宋_GB2312" w:cs="仿宋_GB2312"/>
          <w:color w:val="000000"/>
          <w:sz w:val="32"/>
          <w:szCs w:val="32"/>
        </w:rPr>
        <w:t>年收支差额的数额。</w:t>
      </w:r>
    </w:p>
    <w:p>
      <w:pPr>
        <w:spacing w:line="600" w:lineRule="exact"/>
        <w:ind w:firstLine="640" w:firstLineChars="200"/>
        <w:rPr>
          <w:rFonts w:ascii="仿宋_GB2312" w:eastAsia="仿宋_GB2312" w:cs="Times New Roman"/>
          <w:color w:val="000000"/>
          <w:sz w:val="32"/>
          <w:szCs w:val="32"/>
        </w:rPr>
      </w:pPr>
      <w:r>
        <w:rPr>
          <w:rFonts w:hint="eastAsia" w:ascii="仿宋_GB2312" w:eastAsia="仿宋_GB2312" w:cs="仿宋_GB2312"/>
          <w:color w:val="000000"/>
          <w:sz w:val="32"/>
          <w:szCs w:val="32"/>
        </w:rPr>
        <w:t>（八）上年结转和结余：填列</w:t>
      </w:r>
      <w:r>
        <w:rPr>
          <w:rFonts w:ascii="仿宋_GB2312" w:eastAsia="仿宋_GB2312" w:cs="仿宋_GB2312"/>
          <w:color w:val="000000"/>
          <w:sz w:val="32"/>
          <w:szCs w:val="32"/>
        </w:rPr>
        <w:t>2019</w:t>
      </w:r>
      <w:r>
        <w:rPr>
          <w:rFonts w:hint="eastAsia" w:ascii="仿宋_GB2312" w:eastAsia="仿宋_GB2312" w:cs="仿宋_GB2312"/>
          <w:color w:val="000000"/>
          <w:sz w:val="32"/>
          <w:szCs w:val="32"/>
        </w:rPr>
        <w:t>年全部结转和结余的资金数，包括当年结转结余资金和历年滚存结转结余资金。</w:t>
      </w:r>
    </w:p>
    <w:p>
      <w:pPr>
        <w:widowControl/>
        <w:spacing w:line="600" w:lineRule="exact"/>
        <w:ind w:firstLine="640"/>
        <w:jc w:val="left"/>
        <w:rPr>
          <w:rFonts w:hint="eastAsia" w:ascii="仿宋_GB2312" w:eastAsia="仿宋_GB2312" w:cs="仿宋_GB2312"/>
          <w:b/>
          <w:bCs/>
          <w:color w:val="000000"/>
          <w:sz w:val="32"/>
          <w:szCs w:val="32"/>
        </w:rPr>
      </w:pPr>
      <w:r>
        <w:rPr>
          <w:rFonts w:hint="eastAsia" w:ascii="仿宋_GB2312" w:eastAsia="仿宋_GB2312" w:cs="仿宋_GB2312"/>
          <w:b/>
          <w:bCs/>
          <w:color w:val="000000"/>
          <w:sz w:val="32"/>
          <w:szCs w:val="32"/>
        </w:rPr>
        <w:t>二、支出科目</w:t>
      </w:r>
    </w:p>
    <w:p>
      <w:pPr>
        <w:widowControl/>
        <w:spacing w:line="600" w:lineRule="exact"/>
        <w:ind w:firstLine="640"/>
        <w:jc w:val="left"/>
        <w:rPr>
          <w:rFonts w:hint="eastAsia" w:ascii="仿宋_GB2312" w:eastAsia="仿宋_GB2312" w:cs="仿宋_GB2312"/>
          <w:color w:val="000000"/>
          <w:sz w:val="32"/>
          <w:szCs w:val="32"/>
          <w:lang w:eastAsia="zh-CN"/>
        </w:rPr>
      </w:pPr>
      <w:r>
        <w:rPr>
          <w:rFonts w:hint="eastAsia" w:ascii="仿宋_GB2312" w:eastAsia="仿宋_GB2312" w:cs="仿宋_GB2312"/>
          <w:color w:val="000000"/>
          <w:sz w:val="32"/>
          <w:szCs w:val="32"/>
          <w:lang w:eastAsia="zh-CN"/>
        </w:rPr>
        <w:t>（一）自然资源海洋气象等支出（类）自然资源事务（款）</w:t>
      </w:r>
    </w:p>
    <w:p>
      <w:pPr>
        <w:widowControl/>
        <w:spacing w:line="600" w:lineRule="exact"/>
        <w:ind w:firstLine="640"/>
        <w:jc w:val="left"/>
        <w:rPr>
          <w:rFonts w:hint="eastAsia" w:ascii="仿宋_GB2312" w:eastAsia="仿宋_GB2312" w:cs="仿宋_GB2312"/>
          <w:color w:val="000000"/>
          <w:sz w:val="32"/>
          <w:szCs w:val="32"/>
        </w:rPr>
      </w:pPr>
      <w:r>
        <w:rPr>
          <w:rFonts w:hint="eastAsia" w:ascii="仿宋_GB2312" w:eastAsia="仿宋_GB2312" w:cs="仿宋_GB2312"/>
          <w:color w:val="000000"/>
          <w:sz w:val="32"/>
          <w:szCs w:val="32"/>
          <w:lang w:eastAsia="zh-CN"/>
        </w:rPr>
        <w:t>行政运行（项）：反映行政单位（包括实现公务员管理的事业单位）的基本支出</w:t>
      </w:r>
      <w:r>
        <w:rPr>
          <w:rFonts w:hint="eastAsia" w:ascii="仿宋_GB2312" w:eastAsia="仿宋_GB2312" w:cs="仿宋_GB2312"/>
          <w:color w:val="000000"/>
          <w:sz w:val="32"/>
          <w:szCs w:val="32"/>
        </w:rPr>
        <w:t>。</w:t>
      </w:r>
    </w:p>
    <w:p>
      <w:pPr>
        <w:widowControl/>
        <w:spacing w:line="600" w:lineRule="exact"/>
        <w:ind w:firstLine="640"/>
        <w:jc w:val="left"/>
        <w:rPr>
          <w:rFonts w:hint="eastAsia" w:ascii="仿宋_GB2312" w:eastAsia="仿宋_GB2312" w:cs="仿宋_GB2312"/>
          <w:color w:val="000000"/>
          <w:sz w:val="32"/>
          <w:szCs w:val="32"/>
          <w:lang w:eastAsia="zh-CN"/>
        </w:rPr>
      </w:pPr>
      <w:r>
        <w:rPr>
          <w:rFonts w:hint="eastAsia" w:ascii="仿宋_GB2312" w:eastAsia="仿宋_GB2312" w:cs="仿宋_GB2312"/>
          <w:color w:val="000000"/>
          <w:sz w:val="32"/>
          <w:szCs w:val="32"/>
          <w:lang w:eastAsia="zh-CN"/>
        </w:rPr>
        <w:t>自然资源利用与保护（项）：反映用于自然资源有偿使用与合理开发利用，国土空间生态修复，国土整治，耕地保护等方面的支出。</w:t>
      </w:r>
    </w:p>
    <w:p>
      <w:pPr>
        <w:widowControl/>
        <w:spacing w:line="600" w:lineRule="exact"/>
        <w:ind w:firstLine="640"/>
        <w:jc w:val="left"/>
        <w:rPr>
          <w:rFonts w:hint="eastAsia" w:ascii="仿宋_GB2312" w:eastAsia="仿宋_GB2312" w:cs="仿宋_GB2312"/>
          <w:color w:val="000000"/>
          <w:sz w:val="32"/>
          <w:szCs w:val="32"/>
          <w:lang w:eastAsia="zh-CN"/>
        </w:rPr>
      </w:pPr>
      <w:r>
        <w:rPr>
          <w:rFonts w:hint="eastAsia" w:ascii="仿宋_GB2312" w:eastAsia="仿宋_GB2312" w:cs="仿宋_GB2312"/>
          <w:color w:val="000000"/>
          <w:sz w:val="32"/>
          <w:szCs w:val="32"/>
          <w:lang w:eastAsia="zh-CN"/>
        </w:rPr>
        <w:t>事业运行（项）：反映事业单位的基本支出，不包括行政单位（包括实行公务员管理的事业单位）后勤服务中心、医务室等附属事业单位。</w:t>
      </w:r>
    </w:p>
    <w:p>
      <w:pPr>
        <w:widowControl/>
        <w:spacing w:line="600" w:lineRule="exact"/>
        <w:ind w:firstLine="640"/>
        <w:jc w:val="left"/>
        <w:rPr>
          <w:rFonts w:hint="eastAsia" w:ascii="仿宋_GB2312" w:eastAsia="仿宋_GB2312" w:cs="仿宋_GB2312"/>
          <w:color w:val="000000"/>
          <w:sz w:val="32"/>
          <w:szCs w:val="32"/>
          <w:lang w:eastAsia="zh-CN"/>
        </w:rPr>
      </w:pPr>
      <w:r>
        <w:rPr>
          <w:rFonts w:hint="eastAsia" w:ascii="仿宋_GB2312" w:eastAsia="仿宋_GB2312" w:cs="仿宋_GB2312"/>
          <w:color w:val="000000"/>
          <w:sz w:val="32"/>
          <w:szCs w:val="32"/>
          <w:lang w:eastAsia="zh-CN"/>
        </w:rPr>
        <w:t>其他自然资源事务支出（项）：反映除上述项目以外其他用于自然资源事务方面的支出。</w:t>
      </w:r>
    </w:p>
    <w:p>
      <w:pPr>
        <w:widowControl/>
        <w:numPr>
          <w:ilvl w:val="0"/>
          <w:numId w:val="2"/>
        </w:numPr>
        <w:spacing w:line="600" w:lineRule="exact"/>
        <w:ind w:firstLine="640"/>
        <w:jc w:val="left"/>
        <w:rPr>
          <w:rFonts w:hint="eastAsia" w:ascii="仿宋_GB2312" w:eastAsia="仿宋_GB2312" w:cs="仿宋_GB2312"/>
          <w:color w:val="000000"/>
          <w:sz w:val="32"/>
          <w:szCs w:val="32"/>
          <w:lang w:eastAsia="zh-CN"/>
        </w:rPr>
      </w:pPr>
      <w:r>
        <w:rPr>
          <w:rFonts w:hint="eastAsia" w:ascii="仿宋_GB2312" w:eastAsia="仿宋_GB2312" w:cs="仿宋_GB2312"/>
          <w:color w:val="000000"/>
          <w:sz w:val="32"/>
          <w:szCs w:val="32"/>
          <w:lang w:eastAsia="zh-CN"/>
        </w:rPr>
        <w:t>一般公共服务支出（类）纪检监察事务（款）</w:t>
      </w:r>
    </w:p>
    <w:p>
      <w:pPr>
        <w:widowControl/>
        <w:numPr>
          <w:numId w:val="0"/>
        </w:numPr>
        <w:spacing w:line="600" w:lineRule="exact"/>
        <w:jc w:val="left"/>
        <w:rPr>
          <w:rFonts w:hint="eastAsia" w:ascii="仿宋_GB2312" w:eastAsia="仿宋_GB2312" w:cs="仿宋_GB2312"/>
          <w:color w:val="000000"/>
          <w:sz w:val="32"/>
          <w:szCs w:val="32"/>
          <w:lang w:eastAsia="zh-CN"/>
        </w:rPr>
      </w:pPr>
      <w:r>
        <w:rPr>
          <w:rFonts w:hint="eastAsia" w:ascii="仿宋_GB2312" w:eastAsia="仿宋_GB2312" w:cs="仿宋_GB2312"/>
          <w:color w:val="000000"/>
          <w:sz w:val="32"/>
          <w:szCs w:val="32"/>
          <w:lang w:eastAsia="zh-CN"/>
        </w:rPr>
        <w:t>派驻派出机构（项）：反映由纪检监察部门负担的派驻各部门和单位的纪检监察人员的专项业务支出。</w:t>
      </w:r>
    </w:p>
    <w:p>
      <w:pPr>
        <w:widowControl/>
        <w:numPr>
          <w:numId w:val="0"/>
        </w:numPr>
        <w:spacing w:line="600" w:lineRule="exact"/>
        <w:ind w:firstLine="640" w:firstLineChars="200"/>
        <w:jc w:val="left"/>
        <w:rPr>
          <w:rFonts w:hint="eastAsia" w:ascii="仿宋_GB2312" w:eastAsia="仿宋_GB2312" w:cs="仿宋_GB2312"/>
          <w:color w:val="000000"/>
          <w:sz w:val="32"/>
          <w:szCs w:val="32"/>
          <w:lang w:eastAsia="zh-CN"/>
        </w:rPr>
      </w:pPr>
      <w:r>
        <w:rPr>
          <w:rFonts w:hint="eastAsia" w:ascii="仿宋_GB2312" w:eastAsia="仿宋_GB2312" w:cs="仿宋_GB2312"/>
          <w:color w:val="000000"/>
          <w:sz w:val="32"/>
          <w:szCs w:val="32"/>
          <w:lang w:eastAsia="zh-CN"/>
        </w:rPr>
        <w:t>（三）一般公共服务支出（类）档案事务（款）</w:t>
      </w:r>
    </w:p>
    <w:p>
      <w:pPr>
        <w:widowControl/>
        <w:numPr>
          <w:numId w:val="0"/>
        </w:numPr>
        <w:spacing w:line="600" w:lineRule="exact"/>
        <w:jc w:val="left"/>
        <w:rPr>
          <w:rFonts w:hint="default" w:ascii="仿宋_GB2312" w:eastAsia="仿宋_GB2312" w:cs="仿宋_GB2312"/>
          <w:color w:val="000000"/>
          <w:sz w:val="32"/>
          <w:szCs w:val="32"/>
          <w:lang w:val="en-US" w:eastAsia="zh-CN"/>
        </w:rPr>
      </w:pPr>
      <w:r>
        <w:rPr>
          <w:rFonts w:hint="eastAsia" w:ascii="仿宋_GB2312" w:eastAsia="仿宋_GB2312" w:cs="仿宋_GB2312"/>
          <w:color w:val="000000"/>
          <w:sz w:val="32"/>
          <w:szCs w:val="32"/>
          <w:lang w:eastAsia="zh-CN"/>
        </w:rPr>
        <w:t>档案馆（项）：反映中央和地方各级档案馆的支出，包括档案资料征集，档案抢救、保护、编纂、修复、现代化管理，档案信息资源开发、提供、利用，档案馆设备购置、维护，档案陈列展览等方面的支出。</w:t>
      </w:r>
    </w:p>
    <w:p>
      <w:pPr>
        <w:widowControl/>
        <w:numPr>
          <w:numId w:val="0"/>
        </w:numPr>
        <w:spacing w:line="600" w:lineRule="exact"/>
        <w:ind w:left="640" w:leftChars="0"/>
        <w:jc w:val="left"/>
        <w:rPr>
          <w:rFonts w:hint="eastAsia" w:ascii="仿宋_GB2312" w:eastAsia="仿宋_GB2312" w:cs="仿宋_GB2312"/>
          <w:color w:val="000000"/>
          <w:sz w:val="32"/>
          <w:szCs w:val="32"/>
          <w:lang w:val="en-US" w:eastAsia="zh-CN"/>
        </w:rPr>
      </w:pPr>
      <w:r>
        <w:rPr>
          <w:rFonts w:hint="eastAsia" w:ascii="仿宋_GB2312" w:eastAsia="仿宋_GB2312" w:cs="仿宋_GB2312"/>
          <w:color w:val="000000"/>
          <w:sz w:val="32"/>
          <w:szCs w:val="32"/>
          <w:lang w:eastAsia="zh-CN"/>
        </w:rPr>
        <w:t>（四）灾害防治及应急管理支出（类）自然灾害防治（款）</w:t>
      </w:r>
      <w:r>
        <w:rPr>
          <w:rFonts w:hint="eastAsia" w:ascii="仿宋_GB2312" w:eastAsia="仿宋_GB2312" w:cs="仿宋_GB2312"/>
          <w:color w:val="000000"/>
          <w:sz w:val="32"/>
          <w:szCs w:val="32"/>
          <w:lang w:val="en-US" w:eastAsia="zh-CN"/>
        </w:rPr>
        <w:t xml:space="preserve">       </w:t>
      </w:r>
    </w:p>
    <w:p>
      <w:pPr>
        <w:widowControl/>
        <w:numPr>
          <w:numId w:val="0"/>
        </w:numPr>
        <w:spacing w:line="600" w:lineRule="exact"/>
        <w:jc w:val="left"/>
        <w:rPr>
          <w:rFonts w:hint="default" w:ascii="仿宋_GB2312" w:eastAsia="仿宋_GB2312" w:cs="仿宋_GB2312"/>
          <w:color w:val="000000"/>
          <w:sz w:val="32"/>
          <w:szCs w:val="32"/>
          <w:lang w:val="en-US" w:eastAsia="zh-CN"/>
        </w:rPr>
      </w:pPr>
      <w:r>
        <w:rPr>
          <w:rFonts w:hint="eastAsia" w:ascii="仿宋_GB2312" w:eastAsia="仿宋_GB2312" w:cs="仿宋_GB2312"/>
          <w:color w:val="000000"/>
          <w:sz w:val="32"/>
          <w:szCs w:val="32"/>
          <w:lang w:eastAsia="zh-CN"/>
        </w:rPr>
        <w:t>地质灾害防治（项）：反映防治地质灾害方面的支出。</w:t>
      </w:r>
      <w:bookmarkStart w:id="0" w:name="_GoBack"/>
      <w:bookmarkEnd w:id="0"/>
    </w:p>
    <w:p>
      <w:pPr>
        <w:rPr>
          <w:rFonts w:ascii="仿宋_GB2312" w:eastAsia="仿宋_GB2312" w:cs="Times New Roman"/>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Fonts w:cs="Times New Roman"/>
      </w:rPr>
    </w:pPr>
    <w:r>
      <w:rPr>
        <w:rStyle w:val="8"/>
      </w:rPr>
      <w:fldChar w:fldCharType="begin"/>
    </w:r>
    <w:r>
      <w:rPr>
        <w:rStyle w:val="8"/>
      </w:rPr>
      <w:instrText xml:space="preserve">PAGE  </w:instrText>
    </w:r>
    <w:r>
      <w:rPr>
        <w:rStyle w:val="8"/>
      </w:rPr>
      <w:fldChar w:fldCharType="separate"/>
    </w:r>
    <w:r>
      <w:rPr>
        <w:rStyle w:val="8"/>
      </w:rPr>
      <w:t>6</w:t>
    </w:r>
    <w:r>
      <w:rPr>
        <w:rStyle w:val="8"/>
      </w:rPr>
      <w:fldChar w:fldCharType="end"/>
    </w:r>
  </w:p>
  <w:p>
    <w:pPr>
      <w:pStyle w:val="4"/>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68AA3C3"/>
    <w:multiLevelType w:val="singleLevel"/>
    <w:tmpl w:val="D68AA3C3"/>
    <w:lvl w:ilvl="0" w:tentative="0">
      <w:start w:val="2"/>
      <w:numFmt w:val="chineseCounting"/>
      <w:suff w:val="nothing"/>
      <w:lvlText w:val="（%1）"/>
      <w:lvlJc w:val="left"/>
      <w:rPr>
        <w:rFonts w:hint="eastAsia"/>
      </w:rPr>
    </w:lvl>
  </w:abstractNum>
  <w:abstractNum w:abstractNumId="1">
    <w:nsid w:val="59A778CA"/>
    <w:multiLevelType w:val="singleLevel"/>
    <w:tmpl w:val="59A778CA"/>
    <w:lvl w:ilvl="0" w:tentative="0">
      <w:start w:val="4"/>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19076E1D"/>
    <w:rsid w:val="000429DB"/>
    <w:rsid w:val="00066060"/>
    <w:rsid w:val="000A1F9E"/>
    <w:rsid w:val="00261E75"/>
    <w:rsid w:val="002A17D3"/>
    <w:rsid w:val="003874F2"/>
    <w:rsid w:val="004C1E48"/>
    <w:rsid w:val="00713FD8"/>
    <w:rsid w:val="007B323D"/>
    <w:rsid w:val="008110CC"/>
    <w:rsid w:val="00913CBA"/>
    <w:rsid w:val="009B00C3"/>
    <w:rsid w:val="00A378E2"/>
    <w:rsid w:val="00AF2A90"/>
    <w:rsid w:val="00C04C9A"/>
    <w:rsid w:val="00C77FD9"/>
    <w:rsid w:val="00CB427A"/>
    <w:rsid w:val="00D06802"/>
    <w:rsid w:val="00F30639"/>
    <w:rsid w:val="00F500B9"/>
    <w:rsid w:val="01992CBB"/>
    <w:rsid w:val="022502CD"/>
    <w:rsid w:val="05EB1609"/>
    <w:rsid w:val="06CC4208"/>
    <w:rsid w:val="06EE6185"/>
    <w:rsid w:val="08EE0B31"/>
    <w:rsid w:val="0A326819"/>
    <w:rsid w:val="0CBF216E"/>
    <w:rsid w:val="0FCB58D0"/>
    <w:rsid w:val="11427CB1"/>
    <w:rsid w:val="139E3D52"/>
    <w:rsid w:val="162B4B72"/>
    <w:rsid w:val="18AC060B"/>
    <w:rsid w:val="19076E1D"/>
    <w:rsid w:val="1BF2649C"/>
    <w:rsid w:val="1EBD751D"/>
    <w:rsid w:val="1F117155"/>
    <w:rsid w:val="204B45CE"/>
    <w:rsid w:val="21B66B8F"/>
    <w:rsid w:val="25705B71"/>
    <w:rsid w:val="2C794F74"/>
    <w:rsid w:val="2CDC7D82"/>
    <w:rsid w:val="2D4F2EA5"/>
    <w:rsid w:val="2D7D4C1B"/>
    <w:rsid w:val="2DBB222D"/>
    <w:rsid w:val="2EE42DB7"/>
    <w:rsid w:val="31D40AAE"/>
    <w:rsid w:val="38E21641"/>
    <w:rsid w:val="3A0E16E8"/>
    <w:rsid w:val="3BD871B8"/>
    <w:rsid w:val="3BF72E16"/>
    <w:rsid w:val="3CF55A87"/>
    <w:rsid w:val="429A727D"/>
    <w:rsid w:val="48C43A36"/>
    <w:rsid w:val="4C0B7195"/>
    <w:rsid w:val="4D3B293C"/>
    <w:rsid w:val="4EAD0748"/>
    <w:rsid w:val="51B40312"/>
    <w:rsid w:val="571A733F"/>
    <w:rsid w:val="575A28C2"/>
    <w:rsid w:val="57CC144D"/>
    <w:rsid w:val="60D829FA"/>
    <w:rsid w:val="61F32950"/>
    <w:rsid w:val="62B20F12"/>
    <w:rsid w:val="641E7445"/>
    <w:rsid w:val="664B1EB0"/>
    <w:rsid w:val="68C24331"/>
    <w:rsid w:val="6D032F20"/>
    <w:rsid w:val="6E296E0C"/>
    <w:rsid w:val="6E736EE1"/>
    <w:rsid w:val="71452C49"/>
    <w:rsid w:val="73224148"/>
    <w:rsid w:val="76484889"/>
    <w:rsid w:val="776E35B0"/>
    <w:rsid w:val="79B222E2"/>
    <w:rsid w:val="7B4102B0"/>
    <w:rsid w:val="7F0C59E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nhideWhenUsed="0" w:uiPriority="99"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9"/>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link w:val="10"/>
    <w:qFormat/>
    <w:locked/>
    <w:uiPriority w:val="99"/>
    <w:pPr>
      <w:keepNext/>
      <w:keepLines/>
      <w:spacing w:line="413" w:lineRule="auto"/>
      <w:outlineLvl w:val="2"/>
    </w:pPr>
    <w:rPr>
      <w:b/>
      <w:bCs/>
      <w:sz w:val="32"/>
      <w:szCs w:val="32"/>
    </w:rPr>
  </w:style>
  <w:style w:type="character" w:default="1" w:styleId="7">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8">
    <w:name w:val="page number"/>
    <w:basedOn w:val="7"/>
    <w:qFormat/>
    <w:uiPriority w:val="99"/>
  </w:style>
  <w:style w:type="character" w:customStyle="1" w:styleId="9">
    <w:name w:val="Heading 2 Char"/>
    <w:basedOn w:val="7"/>
    <w:link w:val="2"/>
    <w:semiHidden/>
    <w:qFormat/>
    <w:locked/>
    <w:uiPriority w:val="99"/>
    <w:rPr>
      <w:rFonts w:ascii="Cambria" w:hAnsi="Cambria" w:eastAsia="宋体" w:cs="Cambria"/>
      <w:b/>
      <w:bCs/>
      <w:sz w:val="32"/>
      <w:szCs w:val="32"/>
    </w:rPr>
  </w:style>
  <w:style w:type="character" w:customStyle="1" w:styleId="10">
    <w:name w:val="Heading 3 Char"/>
    <w:basedOn w:val="7"/>
    <w:link w:val="3"/>
    <w:semiHidden/>
    <w:qFormat/>
    <w:locked/>
    <w:uiPriority w:val="99"/>
    <w:rPr>
      <w:rFonts w:ascii="Calibri" w:hAnsi="Calibri" w:cs="Calibri"/>
      <w:b/>
      <w:bCs/>
      <w:sz w:val="32"/>
      <w:szCs w:val="32"/>
    </w:rPr>
  </w:style>
  <w:style w:type="character" w:customStyle="1" w:styleId="11">
    <w:name w:val="Footer Char"/>
    <w:basedOn w:val="7"/>
    <w:link w:val="4"/>
    <w:semiHidden/>
    <w:qFormat/>
    <w:locked/>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11</Pages>
  <Words>716</Words>
  <Characters>4086</Characters>
  <Lines>0</Lines>
  <Paragraphs>0</Paragraphs>
  <TotalTime>38</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戒空</cp:lastModifiedBy>
  <cp:lastPrinted>2020-06-08T01:24:00Z</cp:lastPrinted>
  <dcterms:modified xsi:type="dcterms:W3CDTF">2020-06-19T04:40:00Z</dcterms:modified>
  <dc:title>附件2：2018年市级部门预算说明和预算公开表</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